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E773E" w:rsidTr="00FE773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E773E" w:rsidRDefault="00FE77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FE773E" w:rsidTr="00FE773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E773E" w:rsidRDefault="00FE77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</w:t>
            </w:r>
            <w:r w:rsidRPr="00FE773E">
              <w:rPr>
                <w:b/>
                <w:bCs/>
                <w:sz w:val="28"/>
                <w:szCs w:val="28"/>
              </w:rPr>
              <w:t>правление рисками, системный анализ и моделирование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FE773E" w:rsidTr="00FE773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73E" w:rsidRDefault="00FE773E">
            <w:pPr>
              <w:jc w:val="center"/>
              <w:rPr>
                <w:sz w:val="28"/>
                <w:szCs w:val="28"/>
              </w:rPr>
            </w:pPr>
          </w:p>
          <w:p w:rsidR="00FE773E" w:rsidRDefault="00FE77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Направление/</w:t>
            </w:r>
            <w:r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 w:rsidP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15.04.03 Прикладная механика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Специализация/</w:t>
            </w:r>
            <w:r>
              <w:rPr>
                <w:sz w:val="28"/>
                <w:szCs w:val="28"/>
              </w:rPr>
              <w:br/>
              <w:t>профиль/</w:t>
            </w:r>
            <w:r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Акустическое зрение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Магистратура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Очная 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FE773E" w:rsidTr="00FE773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Е5 Экология и производственная безопасность </w:t>
            </w:r>
          </w:p>
        </w:tc>
      </w:tr>
      <w:tr w:rsidR="00FE773E" w:rsidTr="00FE773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</w:tbl>
    <w:p w:rsidR="00A62A1D" w:rsidRDefault="00A62A1D" w:rsidP="008366C8">
      <w:pPr>
        <w:jc w:val="center"/>
        <w:rPr>
          <w:bCs/>
        </w:rPr>
        <w:sectPr w:rsidR="00A62A1D" w:rsidSect="00A62A1D">
          <w:pgSz w:w="11906" w:h="16838"/>
          <w:pgMar w:top="0" w:right="142" w:bottom="720" w:left="426" w:header="708" w:footer="708" w:gutter="0"/>
          <w:cols w:space="708"/>
          <w:docGrid w:linePitch="360"/>
        </w:sectPr>
      </w:pPr>
    </w:p>
    <w:p w:rsidR="00A62A1D" w:rsidRDefault="00A62A1D" w:rsidP="008366C8">
      <w:pPr>
        <w:jc w:val="center"/>
        <w:rPr>
          <w:bCs/>
        </w:rPr>
      </w:pP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>ФОС по дисциплине «</w:t>
      </w:r>
      <w:r w:rsidR="00B84731" w:rsidRPr="00B84731">
        <w:rPr>
          <w:bCs/>
        </w:rPr>
        <w:t>УПРАВЛЕНИЕ РИСКАМИ, СИСТЕМНЫЙ АНАЛИЗ И МОДЕЛИРОВАНИЕ</w:t>
      </w:r>
      <w:r w:rsidRPr="00C51362">
        <w:rPr>
          <w:bCs/>
        </w:rPr>
        <w:t>»</w:t>
      </w: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 xml:space="preserve">ОП ВО </w:t>
      </w:r>
      <w:r w:rsidR="00FE773E">
        <w:rPr>
          <w:bCs/>
        </w:rPr>
        <w:t>15</w:t>
      </w:r>
      <w:r w:rsidR="00676224">
        <w:rPr>
          <w:bCs/>
        </w:rPr>
        <w:t>.04.0</w:t>
      </w:r>
      <w:r w:rsidR="00FE773E">
        <w:rPr>
          <w:bCs/>
        </w:rPr>
        <w:t>3</w:t>
      </w:r>
      <w:r w:rsidRPr="00C51362">
        <w:rPr>
          <w:bCs/>
        </w:rPr>
        <w:t xml:space="preserve"> </w:t>
      </w:r>
      <w:r w:rsidR="00FE773E">
        <w:rPr>
          <w:bCs/>
        </w:rPr>
        <w:t>Прикладная механика</w:t>
      </w:r>
      <w:r w:rsidR="00482CAF">
        <w:rPr>
          <w:bCs/>
        </w:rPr>
        <w:t xml:space="preserve">, </w:t>
      </w:r>
      <w:r w:rsidR="00FE773E">
        <w:rPr>
          <w:bCs/>
        </w:rPr>
        <w:t>Акустическое зрение</w:t>
      </w:r>
      <w:r w:rsidR="0081578A">
        <w:rPr>
          <w:bCs/>
        </w:rPr>
        <w:t>, форм</w:t>
      </w:r>
      <w:r w:rsidR="00FE773E">
        <w:rPr>
          <w:bCs/>
        </w:rPr>
        <w:t>а</w:t>
      </w:r>
      <w:r w:rsidR="0081578A">
        <w:rPr>
          <w:bCs/>
        </w:rPr>
        <w:t xml:space="preserve"> обучения</w:t>
      </w:r>
      <w:r w:rsidRPr="00C51362">
        <w:rPr>
          <w:bCs/>
        </w:rPr>
        <w:t xml:space="preserve"> </w:t>
      </w:r>
      <w:r w:rsidR="00482CAF">
        <w:rPr>
          <w:bCs/>
        </w:rPr>
        <w:t>очная</w:t>
      </w:r>
    </w:p>
    <w:p w:rsidR="003B7FB1" w:rsidRDefault="00C139FB" w:rsidP="0080287D">
      <w:pPr>
        <w:ind w:right="139"/>
        <w:jc w:val="both"/>
      </w:pPr>
      <w:r>
        <w:t>ПСК-6.1 – способен</w:t>
      </w:r>
      <w:r w:rsidR="003B7FB1">
        <w:t xml:space="preserve"> осуществлять математическое моделирование и оптимизацию объектов исследования, выбирать численные методы их моделирования в области акустических приборов и систем</w:t>
      </w:r>
      <w:r>
        <w:t>.</w:t>
      </w:r>
    </w:p>
    <w:p w:rsidR="00C91FD4" w:rsidRPr="00C51362" w:rsidRDefault="00C139FB" w:rsidP="0080287D">
      <w:pPr>
        <w:jc w:val="both"/>
      </w:pPr>
      <w:r>
        <w:t>ПСК-6.2 – способен</w:t>
      </w:r>
      <w:r w:rsidR="003B7FB1">
        <w:t xml:space="preserve"> выбирать оптимальные методы проведения экспериментальных исследований и испытаний</w:t>
      </w:r>
      <w:r>
        <w:t>.</w:t>
      </w:r>
    </w:p>
    <w:tbl>
      <w:tblPr>
        <w:tblW w:w="1127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8600"/>
        <w:gridCol w:w="1202"/>
        <w:gridCol w:w="700"/>
      </w:tblGrid>
      <w:tr w:rsidR="0080287D" w:rsidRPr="00C51362" w:rsidTr="0080287D">
        <w:tc>
          <w:tcPr>
            <w:tcW w:w="777" w:type="dxa"/>
            <w:vAlign w:val="center"/>
          </w:tcPr>
          <w:p w:rsidR="0080287D" w:rsidRPr="00C51362" w:rsidRDefault="0080287D" w:rsidP="004A06B0">
            <w:pPr>
              <w:jc w:val="center"/>
              <w:rPr>
                <w:bCs/>
              </w:rPr>
            </w:pPr>
            <w:bookmarkStart w:id="0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8600" w:type="dxa"/>
            <w:vAlign w:val="center"/>
          </w:tcPr>
          <w:p w:rsidR="0080287D" w:rsidRPr="00C51362" w:rsidRDefault="0080287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02" w:type="dxa"/>
            <w:vAlign w:val="center"/>
          </w:tcPr>
          <w:p w:rsidR="0080287D" w:rsidRPr="00C51362" w:rsidRDefault="0080287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:rsidR="0080287D" w:rsidRPr="00C51362" w:rsidRDefault="0080287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:rsidR="0080287D" w:rsidRPr="00C04347" w:rsidRDefault="0080287D" w:rsidP="00C04347">
            <w:r w:rsidRPr="00C04347">
              <w:t>Верно</w:t>
            </w:r>
          </w:p>
          <w:p w:rsidR="0080287D" w:rsidRPr="00C04347" w:rsidRDefault="0080287D" w:rsidP="00C04347">
            <w:r w:rsidRPr="00C04347">
              <w:t xml:space="preserve">Неверно </w:t>
            </w:r>
          </w:p>
        </w:tc>
        <w:tc>
          <w:tcPr>
            <w:tcW w:w="1202" w:type="dxa"/>
          </w:tcPr>
          <w:p w:rsidR="0080287D" w:rsidRPr="00C51362" w:rsidRDefault="0080287D" w:rsidP="003B7FB1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4A06B0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  <w:shd w:val="clear" w:color="auto" w:fill="auto"/>
          </w:tcPr>
          <w:p w:rsidR="0080287D" w:rsidRPr="00C04347" w:rsidRDefault="0080287D" w:rsidP="00676224">
            <w:r w:rsidRPr="00C04347">
              <w:t>Стохастическое моделирование учитывает вероятностные процессы и события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Физическое моделирование может проводиться как в реальном времени, так и в модельном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:rsidR="0080287D" w:rsidRPr="00C04347" w:rsidRDefault="0080287D" w:rsidP="00676224">
            <w:r w:rsidRPr="00C04347">
              <w:t>деятельность фирмы или производственного предприятия</w:t>
            </w:r>
          </w:p>
          <w:p w:rsidR="0080287D" w:rsidRPr="00C04347" w:rsidRDefault="0080287D" w:rsidP="00676224">
            <w:r w:rsidRPr="00C04347">
              <w:t>отдельный проект</w:t>
            </w:r>
          </w:p>
          <w:p w:rsidR="0080287D" w:rsidRPr="00C04347" w:rsidRDefault="0080287D" w:rsidP="00676224">
            <w:r w:rsidRPr="00C04347">
              <w:t>конкурентоспособность бренда, товара, продукта или услуги</w:t>
            </w:r>
          </w:p>
          <w:p w:rsidR="0080287D" w:rsidRPr="00C04347" w:rsidRDefault="0080287D" w:rsidP="00676224">
            <w:r w:rsidRPr="00C04347">
              <w:t>деятельность образовательного учреждения</w:t>
            </w:r>
          </w:p>
          <w:p w:rsidR="0080287D" w:rsidRPr="00C04347" w:rsidRDefault="0080287D" w:rsidP="00676224">
            <w:r w:rsidRPr="00C04347">
              <w:t>рынок или отрасль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:rsidR="0080287D" w:rsidRPr="00C04347" w:rsidRDefault="0080287D" w:rsidP="00676224">
            <w:r w:rsidRPr="00C04347">
              <w:t>осуществление системного мониторинга</w:t>
            </w:r>
          </w:p>
          <w:p w:rsidR="0080287D" w:rsidRPr="00C04347" w:rsidRDefault="0080287D" w:rsidP="00676224">
            <w:r w:rsidRPr="00C04347">
              <w:t>проведение анализа и контроля результатов с целью повышения эффективности</w:t>
            </w:r>
          </w:p>
          <w:p w:rsidR="0080287D" w:rsidRPr="00C04347" w:rsidRDefault="0080287D" w:rsidP="00676224">
            <w:r w:rsidRPr="00C04347">
              <w:t>проведение анализа причин возникновения и комплексного влияния рисков</w:t>
            </w:r>
          </w:p>
          <w:p w:rsidR="0080287D" w:rsidRPr="00C04347" w:rsidRDefault="0080287D" w:rsidP="00676224"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:rsidR="0080287D" w:rsidRPr="00C04347" w:rsidRDefault="0080287D" w:rsidP="00676224"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04347" w:rsidRDefault="0080287D" w:rsidP="00676224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  <w:shd w:val="clear" w:color="auto" w:fill="auto"/>
          </w:tcPr>
          <w:p w:rsidR="0080287D" w:rsidRPr="00C04347" w:rsidRDefault="0080287D" w:rsidP="00676224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:rsidR="0080287D" w:rsidRPr="00C04347" w:rsidRDefault="0080287D" w:rsidP="00676224">
            <w:r w:rsidRPr="00C04347">
              <w:t>Верно</w:t>
            </w:r>
          </w:p>
          <w:p w:rsidR="0080287D" w:rsidRPr="00C04347" w:rsidRDefault="0080287D" w:rsidP="00676224">
            <w:r w:rsidRPr="00C04347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5D41F4" w:rsidRDefault="0080287D" w:rsidP="00676224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:rsidR="0080287D" w:rsidRPr="005D41F4" w:rsidRDefault="0080287D" w:rsidP="00676224">
            <w:r w:rsidRPr="005D41F4">
              <w:t>отказ от риска</w:t>
            </w:r>
          </w:p>
          <w:p w:rsidR="0080287D" w:rsidRPr="005D41F4" w:rsidRDefault="0080287D" w:rsidP="00676224">
            <w:r w:rsidRPr="005D41F4">
              <w:t>понижение частоты возникновения риска</w:t>
            </w:r>
          </w:p>
          <w:p w:rsidR="0080287D" w:rsidRPr="005D41F4" w:rsidRDefault="0080287D" w:rsidP="00676224">
            <w:r w:rsidRPr="005D41F4">
              <w:t>снижение величины убытков</w:t>
            </w:r>
          </w:p>
          <w:p w:rsidR="0080287D" w:rsidRPr="005D41F4" w:rsidRDefault="0080287D" w:rsidP="00676224">
            <w:r w:rsidRPr="005D41F4">
              <w:t>разделение потенциальных рисков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5D41F4" w:rsidRDefault="0080287D" w:rsidP="00676224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5D41F4" w:rsidRDefault="0080287D" w:rsidP="00676224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5D41F4" w:rsidRDefault="0080287D" w:rsidP="00676224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0E2AC5" w:rsidRDefault="0080287D" w:rsidP="00676224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0E2AC5" w:rsidRDefault="0080287D" w:rsidP="00676224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DE1077" w:rsidRDefault="0080287D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:rsidR="0080287D" w:rsidRPr="00DE1077" w:rsidRDefault="0080287D" w:rsidP="00DE1077">
            <w:r w:rsidRPr="00DE1077">
              <w:t>а) корректировка модели</w:t>
            </w:r>
          </w:p>
          <w:p w:rsidR="0080287D" w:rsidRPr="00DE1077" w:rsidRDefault="0080287D" w:rsidP="00DE1077">
            <w:r w:rsidRPr="00DE1077">
              <w:t>б) проверка адекватности модели</w:t>
            </w:r>
          </w:p>
          <w:p w:rsidR="0080287D" w:rsidRPr="00DE1077" w:rsidRDefault="0080287D" w:rsidP="00DE1077">
            <w:r w:rsidRPr="00DE1077">
              <w:t>в) содержательное описание моделируемого объекта</w:t>
            </w:r>
          </w:p>
          <w:p w:rsidR="0080287D" w:rsidRPr="00DE1077" w:rsidRDefault="0080287D" w:rsidP="00DE1077">
            <w:r w:rsidRPr="00DE1077">
              <w:t>г) оптимизация модели</w:t>
            </w:r>
          </w:p>
          <w:p w:rsidR="0080287D" w:rsidRPr="00DE1077" w:rsidRDefault="0080287D" w:rsidP="00DE1077">
            <w:r w:rsidRPr="00DE1077">
              <w:t>д) формализация операций</w:t>
            </w:r>
          </w:p>
        </w:tc>
        <w:tc>
          <w:tcPr>
            <w:tcW w:w="1202" w:type="dxa"/>
          </w:tcPr>
          <w:p w:rsidR="0080287D" w:rsidRPr="00C51362" w:rsidRDefault="0080287D" w:rsidP="0081578A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9B353A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583DB8" w:rsidRDefault="0080287D" w:rsidP="00676224">
            <w:r w:rsidRPr="00583DB8">
              <w:t>Соотнесите название этапа построения модели и его описанием:</w:t>
            </w:r>
          </w:p>
          <w:p w:rsidR="0080287D" w:rsidRPr="00583DB8" w:rsidRDefault="0080287D" w:rsidP="00676224">
            <w:r w:rsidRPr="00583DB8">
              <w:t>1) Формирование исходной естественно-научной концепции исследуемого объекта</w:t>
            </w:r>
          </w:p>
          <w:p w:rsidR="0080287D" w:rsidRPr="00583DB8" w:rsidRDefault="0080287D" w:rsidP="00676224">
            <w:r w:rsidRPr="00583DB8">
              <w:t>2) Предварительная проверка модели по следующим основным аспектам:</w:t>
            </w:r>
          </w:p>
          <w:p w:rsidR="0080287D" w:rsidRPr="00583DB8" w:rsidRDefault="0080287D" w:rsidP="00676224">
            <w:r w:rsidRPr="00583DB8">
              <w:t>•   Все ли существенные параметры включены в модель?</w:t>
            </w:r>
          </w:p>
          <w:p w:rsidR="0080287D" w:rsidRPr="00583DB8" w:rsidRDefault="0080287D" w:rsidP="00676224">
            <w:r w:rsidRPr="00583DB8">
              <w:t>•   Нет ли в модели несущественных параметров?</w:t>
            </w:r>
          </w:p>
          <w:p w:rsidR="0080287D" w:rsidRPr="00583DB8" w:rsidRDefault="0080287D" w:rsidP="00676224">
            <w:r w:rsidRPr="00583DB8">
              <w:t>•   Правильно ли отражены функциональные связи между параметрами?</w:t>
            </w:r>
          </w:p>
          <w:p w:rsidR="0080287D" w:rsidRPr="00583DB8" w:rsidRDefault="0080287D" w:rsidP="00676224">
            <w:r w:rsidRPr="00583DB8">
              <w:t>•   Правильно ли определены ограничения на значения параметров?</w:t>
            </w:r>
          </w:p>
          <w:p w:rsidR="0080287D" w:rsidRPr="00583DB8" w:rsidRDefault="0080287D" w:rsidP="00676224"/>
          <w:p w:rsidR="0080287D" w:rsidRPr="00583DB8" w:rsidRDefault="0080287D" w:rsidP="00676224">
            <w:r w:rsidRPr="00583DB8">
              <w:t>а) оптимизация модели</w:t>
            </w:r>
          </w:p>
          <w:p w:rsidR="0080287D" w:rsidRPr="00583DB8" w:rsidRDefault="0080287D" w:rsidP="00676224">
            <w:r w:rsidRPr="00583DB8">
              <w:t>б) содержательное описание моделируемого объекта</w:t>
            </w:r>
          </w:p>
          <w:p w:rsidR="0080287D" w:rsidRPr="00583DB8" w:rsidRDefault="0080287D" w:rsidP="00676224">
            <w:r w:rsidRPr="00583DB8">
              <w:t>в) проверка адекватности модели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Объекты моделирования описываются с позиций системного подхода. Исходя из цели исследования устанавливаются совокупность элементов, взаимосвязи 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:rsidR="0080287D" w:rsidRPr="009E3586" w:rsidRDefault="0080287D" w:rsidP="00676224">
            <w:r w:rsidRPr="009E3586">
              <w:t>вероятностная модель</w:t>
            </w:r>
          </w:p>
          <w:p w:rsidR="0080287D" w:rsidRPr="009E3586" w:rsidRDefault="0080287D" w:rsidP="00676224">
            <w:r w:rsidRPr="009E3586">
              <w:t>статистическая модель</w:t>
            </w:r>
          </w:p>
          <w:p w:rsidR="0080287D" w:rsidRPr="009E3586" w:rsidRDefault="0080287D" w:rsidP="00676224">
            <w:r w:rsidRPr="009E3586">
              <w:t>концептуальная модель</w:t>
            </w:r>
          </w:p>
          <w:p w:rsidR="0080287D" w:rsidRPr="009E3586" w:rsidRDefault="0080287D" w:rsidP="00676224">
            <w:r w:rsidRPr="009E3586">
              <w:t>статическая модель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:rsidR="0080287D" w:rsidRPr="009E3586" w:rsidRDefault="0080287D" w:rsidP="00676224">
            <w:r w:rsidRPr="009E3586">
              <w:t>Кризис</w:t>
            </w:r>
          </w:p>
          <w:p w:rsidR="0080287D" w:rsidRPr="009E3586" w:rsidRDefault="0080287D" w:rsidP="00676224">
            <w:r w:rsidRPr="009E3586">
              <w:t>Обновление</w:t>
            </w:r>
          </w:p>
          <w:p w:rsidR="0080287D" w:rsidRPr="009E3586" w:rsidRDefault="0080287D" w:rsidP="00676224">
            <w:r w:rsidRPr="009E3586">
              <w:t>Катастрофа</w:t>
            </w:r>
          </w:p>
          <w:p w:rsidR="0080287D" w:rsidRPr="009E3586" w:rsidRDefault="0080287D" w:rsidP="00676224">
            <w:proofErr w:type="spellStart"/>
            <w:r w:rsidRPr="009E3586">
              <w:t>Эмерджентность</w:t>
            </w:r>
            <w:proofErr w:type="spellEnd"/>
            <w:r w:rsidRPr="009E3586">
              <w:t xml:space="preserve"> 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:rsidR="0080287D" w:rsidRPr="009E3586" w:rsidRDefault="0080287D" w:rsidP="00676224">
            <w:r w:rsidRPr="009E3586">
              <w:t>затраты средств</w:t>
            </w:r>
          </w:p>
          <w:p w:rsidR="0080287D" w:rsidRPr="009E3586" w:rsidRDefault="0080287D" w:rsidP="00676224">
            <w:r w:rsidRPr="009E3586">
              <w:t>упрощение концептуальной модели</w:t>
            </w:r>
          </w:p>
          <w:p w:rsidR="0080287D" w:rsidRPr="009E3586" w:rsidRDefault="0080287D" w:rsidP="00676224">
            <w:r w:rsidRPr="009E3586">
              <w:t>упрощение динамической модели</w:t>
            </w:r>
          </w:p>
          <w:p w:rsidR="0080287D" w:rsidRPr="009E3586" w:rsidRDefault="0080287D" w:rsidP="00676224">
            <w:r w:rsidRPr="009E3586">
              <w:t>время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:rsidR="0080287D" w:rsidRPr="009E3586" w:rsidRDefault="0080287D" w:rsidP="00676224">
            <w:r w:rsidRPr="009E3586">
              <w:t>Все ли существенные параметры включены в модель?</w:t>
            </w:r>
          </w:p>
          <w:p w:rsidR="0080287D" w:rsidRPr="009E3586" w:rsidRDefault="0080287D" w:rsidP="00676224">
            <w:r w:rsidRPr="009E3586">
              <w:t>Правильно ли отражены функциональные связи между параметрами?</w:t>
            </w:r>
          </w:p>
          <w:p w:rsidR="0080287D" w:rsidRPr="009E3586" w:rsidRDefault="0080287D" w:rsidP="00676224">
            <w:r w:rsidRPr="009E3586">
              <w:t>Правильно ли определены ограничения на значения параметров?</w:t>
            </w:r>
          </w:p>
          <w:p w:rsidR="0080287D" w:rsidRPr="009E3586" w:rsidRDefault="0080287D" w:rsidP="00676224">
            <w:r w:rsidRPr="009E3586">
              <w:t>Нет ли в модели несущественных параметров?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:rsidR="0080287D" w:rsidRPr="009E3586" w:rsidRDefault="0080287D" w:rsidP="00676224">
            <w:r w:rsidRPr="009E3586">
              <w:t>Кризис</w:t>
            </w:r>
          </w:p>
          <w:p w:rsidR="0080287D" w:rsidRPr="009E3586" w:rsidRDefault="0080287D" w:rsidP="00676224">
            <w:proofErr w:type="spellStart"/>
            <w:r w:rsidRPr="009E3586">
              <w:t>Эмерджентность</w:t>
            </w:r>
            <w:proofErr w:type="spellEnd"/>
          </w:p>
          <w:p w:rsidR="0080287D" w:rsidRPr="009E3586" w:rsidRDefault="0080287D" w:rsidP="00676224">
            <w:r w:rsidRPr="009E3586">
              <w:t>Волатильность</w:t>
            </w:r>
          </w:p>
          <w:p w:rsidR="0080287D" w:rsidRPr="009E3586" w:rsidRDefault="0080287D" w:rsidP="00676224">
            <w:r w:rsidRPr="009E3586">
              <w:t xml:space="preserve">Базис 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:rsidR="0080287D" w:rsidRPr="009E3586" w:rsidRDefault="0080287D" w:rsidP="00676224">
            <w:r w:rsidRPr="009E3586">
              <w:t>Верно</w:t>
            </w:r>
          </w:p>
          <w:p w:rsidR="0080287D" w:rsidRPr="009E3586" w:rsidRDefault="0080287D" w:rsidP="00676224">
            <w:r w:rsidRPr="009E3586">
              <w:t xml:space="preserve">Неверно 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:rsidR="0080287D" w:rsidRPr="009E3586" w:rsidRDefault="0080287D" w:rsidP="00676224">
            <w:r w:rsidRPr="009E3586">
              <w:t>Верно</w:t>
            </w:r>
          </w:p>
          <w:p w:rsidR="0080287D" w:rsidRPr="009E3586" w:rsidRDefault="0080287D" w:rsidP="00676224">
            <w:r w:rsidRPr="009E3586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9E3586" w:rsidRDefault="0080287D" w:rsidP="00676224">
            <w:r w:rsidRPr="009E3586">
              <w:t>Замена содержательного описания формальным - это итеративный процесс</w:t>
            </w:r>
          </w:p>
          <w:p w:rsidR="0080287D" w:rsidRPr="009E3586" w:rsidRDefault="0080287D" w:rsidP="00676224">
            <w:r w:rsidRPr="009E3586">
              <w:t>Верно</w:t>
            </w:r>
          </w:p>
          <w:p w:rsidR="0080287D" w:rsidRPr="009E3586" w:rsidRDefault="0080287D" w:rsidP="00676224">
            <w:r w:rsidRPr="009E3586">
              <w:t>Неверно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1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DF047D" w:rsidRDefault="0080287D" w:rsidP="00676224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DF047D" w:rsidRDefault="0080287D" w:rsidP="00676224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DF047D" w:rsidRDefault="0080287D" w:rsidP="00676224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DF047D" w:rsidRDefault="0080287D" w:rsidP="00676224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Default="0080287D" w:rsidP="00676224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:rsidR="0080287D" w:rsidRPr="00A40648" w:rsidRDefault="0080287D" w:rsidP="00676224"/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A40648" w:rsidRDefault="0080287D" w:rsidP="00676224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A40648" w:rsidRDefault="0080287D" w:rsidP="00676224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Default="0080287D" w:rsidP="00676224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</w:p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tr w:rsidR="0080287D" w:rsidRPr="00C51362" w:rsidTr="0080287D">
        <w:tc>
          <w:tcPr>
            <w:tcW w:w="777" w:type="dxa"/>
          </w:tcPr>
          <w:p w:rsidR="0080287D" w:rsidRPr="00C51362" w:rsidRDefault="0080287D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600" w:type="dxa"/>
          </w:tcPr>
          <w:p w:rsidR="0080287D" w:rsidRPr="00C51362" w:rsidRDefault="0080287D" w:rsidP="00676224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1202" w:type="dxa"/>
          </w:tcPr>
          <w:p w:rsidR="0080287D" w:rsidRDefault="0080287D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80287D" w:rsidRPr="00C51362" w:rsidRDefault="0080287D" w:rsidP="00676224">
            <w:pPr>
              <w:jc w:val="center"/>
            </w:pPr>
            <w:r w:rsidRPr="00C51362">
              <w:t>3</w:t>
            </w:r>
          </w:p>
        </w:tc>
      </w:tr>
      <w:bookmarkEnd w:id="0"/>
    </w:tbl>
    <w:p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80287D">
      <w:pgSz w:w="11906" w:h="16838"/>
      <w:pgMar w:top="962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B05BA"/>
    <w:rsid w:val="001C73CF"/>
    <w:rsid w:val="001E2840"/>
    <w:rsid w:val="001F3A64"/>
    <w:rsid w:val="00212E83"/>
    <w:rsid w:val="00221F56"/>
    <w:rsid w:val="002428D9"/>
    <w:rsid w:val="00291151"/>
    <w:rsid w:val="00292765"/>
    <w:rsid w:val="00295E45"/>
    <w:rsid w:val="002F3B79"/>
    <w:rsid w:val="0030621B"/>
    <w:rsid w:val="0032714F"/>
    <w:rsid w:val="00332024"/>
    <w:rsid w:val="00385397"/>
    <w:rsid w:val="003860FC"/>
    <w:rsid w:val="003B7FB1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60A06"/>
    <w:rsid w:val="00583DB8"/>
    <w:rsid w:val="005B59D7"/>
    <w:rsid w:val="005D41F4"/>
    <w:rsid w:val="005D4945"/>
    <w:rsid w:val="005F3D24"/>
    <w:rsid w:val="006012F9"/>
    <w:rsid w:val="00620127"/>
    <w:rsid w:val="0064323E"/>
    <w:rsid w:val="00670C89"/>
    <w:rsid w:val="00676224"/>
    <w:rsid w:val="00685A18"/>
    <w:rsid w:val="006955D2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0287D"/>
    <w:rsid w:val="0081578A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9E3586"/>
    <w:rsid w:val="00A40648"/>
    <w:rsid w:val="00A46C05"/>
    <w:rsid w:val="00A52122"/>
    <w:rsid w:val="00A62A1D"/>
    <w:rsid w:val="00A95E88"/>
    <w:rsid w:val="00AD3878"/>
    <w:rsid w:val="00AE3F57"/>
    <w:rsid w:val="00AE6F17"/>
    <w:rsid w:val="00B24F9C"/>
    <w:rsid w:val="00B45FAE"/>
    <w:rsid w:val="00B84731"/>
    <w:rsid w:val="00BA7289"/>
    <w:rsid w:val="00BC4693"/>
    <w:rsid w:val="00BD285A"/>
    <w:rsid w:val="00BE419F"/>
    <w:rsid w:val="00BF6777"/>
    <w:rsid w:val="00C04347"/>
    <w:rsid w:val="00C049D1"/>
    <w:rsid w:val="00C139FB"/>
    <w:rsid w:val="00C20823"/>
    <w:rsid w:val="00C40A06"/>
    <w:rsid w:val="00C51362"/>
    <w:rsid w:val="00C63C63"/>
    <w:rsid w:val="00C91FD4"/>
    <w:rsid w:val="00CC00D0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90A02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  <w:style w:type="table" w:styleId="ab">
    <w:name w:val="Table Grid"/>
    <w:basedOn w:val="a1"/>
    <w:uiPriority w:val="39"/>
    <w:locked/>
    <w:rsid w:val="00FE773E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1354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2024-06-20T08:15:00Z</dcterms:created>
  <dcterms:modified xsi:type="dcterms:W3CDTF">2024-06-20T08:15:00Z</dcterms:modified>
</cp:coreProperties>
</file>