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6FF73" w14:textId="77777777" w:rsidR="00113F88" w:rsidRPr="00113F88" w:rsidRDefault="00113F88" w:rsidP="00113F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2BF2C7AE" w14:textId="77777777" w:rsidR="00113F88" w:rsidRPr="00113F88" w:rsidRDefault="00113F88" w:rsidP="00113F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1BE31D14" w14:textId="631B2F6B" w:rsidR="00113F88" w:rsidRPr="00113F88" w:rsidRDefault="00113F88" w:rsidP="00113F88">
      <w:pPr>
        <w:spacing w:after="0"/>
        <w:jc w:val="right"/>
        <w:rPr>
          <w:rFonts w:ascii="Times New Roman" w:hAnsi="Times New Roman" w:cs="Times New Roman"/>
          <w:b/>
        </w:rPr>
      </w:pPr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БЕЗОПАСНОСТЬ ЖИЗНЕДЕЯТЕЛЬНОСТИ</w:t>
      </w:r>
    </w:p>
    <w:p w14:paraId="017CE7DA" w14:textId="0A96C146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113F8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113F8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113F88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113F8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113F8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68AA9857" w:rsidR="002D114C" w:rsidRPr="00113F88" w:rsidRDefault="00A8579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3F88">
        <w:rPr>
          <w:rFonts w:ascii="Times New Roman" w:hAnsi="Times New Roman" w:cs="Times New Roman"/>
          <w:b/>
          <w:bCs/>
        </w:rPr>
        <w:t>БЕЗОПАСНОСТЬ ЖИЗНЕДЕЯТЕЛЬНОСТИ</w:t>
      </w:r>
    </w:p>
    <w:p w14:paraId="38F67EBD" w14:textId="346947C2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113F8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113F8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13F88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113F88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113F8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13F88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113F8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113F8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113F88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113F8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CD04B42" w:rsidR="002D114C" w:rsidRPr="00113F8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63B29" w:rsidRPr="00113F88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C54E0B"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113F88" w:rsidRDefault="002D114C" w:rsidP="002D114C">
      <w:pPr>
        <w:spacing w:after="0" w:line="240" w:lineRule="auto"/>
        <w:sectPr w:rsidR="002D114C" w:rsidRPr="00113F8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113F88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3E0B8498" w:rsidR="00C54E0B" w:rsidRPr="00113F88" w:rsidRDefault="00AE3CA5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УК-8 – Способен </w:t>
      </w:r>
      <w:r w:rsidR="00263B29" w:rsidRPr="00113F88">
        <w:rPr>
          <w:rFonts w:ascii="Times New Roman" w:eastAsia="Times New Roman" w:hAnsi="Times New Roman" w:cs="Times New Roman"/>
          <w:lang w:eastAsia="ru-RU"/>
        </w:rPr>
        <w:t>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72691F99" w14:textId="65DE9224" w:rsidR="009803D7" w:rsidRPr="00113F88" w:rsidRDefault="00555A70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113F88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C54E0B" w:rsidRPr="00113F88">
        <w:rPr>
          <w:rFonts w:ascii="Times New Roman" w:hAnsi="Times New Roman" w:cs="Times New Roman"/>
          <w:bCs/>
        </w:rPr>
        <w:t xml:space="preserve"> (оставить при необходимости)</w:t>
      </w:r>
    </w:p>
    <w:p w14:paraId="26996611" w14:textId="77777777" w:rsidR="00C54E0B" w:rsidRPr="00113F88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201" w:type="dxa"/>
        <w:tblLook w:val="04A0" w:firstRow="1" w:lastRow="0" w:firstColumn="1" w:lastColumn="0" w:noHBand="0" w:noVBand="1"/>
      </w:tblPr>
      <w:tblGrid>
        <w:gridCol w:w="777"/>
        <w:gridCol w:w="9424"/>
      </w:tblGrid>
      <w:tr w:rsidR="008119A4" w:rsidRPr="00113F88" w14:paraId="6BB12AC2" w14:textId="77777777" w:rsidTr="008119A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8119A4" w:rsidRPr="00113F88" w:rsidRDefault="008119A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42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8119A4" w:rsidRPr="00113F88" w:rsidRDefault="008119A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119A4" w:rsidRPr="00113F88" w14:paraId="75D0BD7B" w14:textId="77777777" w:rsidTr="008119A4">
        <w:trPr>
          <w:trHeight w:val="355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8119A4" w:rsidRPr="00113F88" w:rsidRDefault="008119A4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69E3FCE" w14:textId="77777777" w:rsidR="008119A4" w:rsidRPr="00113F88" w:rsidRDefault="008119A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8119A4" w:rsidRPr="00113F88" w:rsidRDefault="008119A4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B158E5A" w14:textId="676E9D75" w:rsidR="008119A4" w:rsidRPr="00113F88" w:rsidRDefault="008119A4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F8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Сопоставьте названия величин и их единицы измерения</w:t>
            </w:r>
          </w:p>
          <w:p w14:paraId="60100011" w14:textId="77777777" w:rsidR="008119A4" w:rsidRPr="00113F88" w:rsidRDefault="008119A4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8119A4" w:rsidRPr="00113F88" w:rsidRDefault="008119A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8119A4" w:rsidRPr="00113F88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6A40232A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Уровень звука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78A75D64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</w:tr>
            <w:tr w:rsidR="008119A4" w:rsidRPr="00113F88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425F103D" w:rsidR="008119A4" w:rsidRPr="00113F88" w:rsidRDefault="008119A4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КЕО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4129B8E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13F88">
                    <w:rPr>
                      <w:rFonts w:ascii="Times New Roman" w:hAnsi="Times New Roman" w:cs="Times New Roman"/>
                    </w:rPr>
                    <w:t>дБА</w:t>
                  </w:r>
                  <w:proofErr w:type="spellEnd"/>
                </w:p>
              </w:tc>
            </w:tr>
            <w:tr w:rsidR="008119A4" w:rsidRPr="00113F88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BEF29F7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Частота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329A908A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°С</w:t>
                  </w:r>
                </w:p>
              </w:tc>
            </w:tr>
            <w:tr w:rsidR="008119A4" w:rsidRPr="00113F88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319C973D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Сила тока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25A50EC1" w:rsidR="008119A4" w:rsidRPr="00113F88" w:rsidRDefault="008119A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Па</w:t>
                  </w:r>
                </w:p>
              </w:tc>
            </w:tr>
            <w:tr w:rsidR="008119A4" w:rsidRPr="00113F88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8119A4" w:rsidRPr="00113F88" w:rsidRDefault="008119A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79855201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Температура вспышки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6F000B54" w:rsidR="008119A4" w:rsidRPr="00113F88" w:rsidRDefault="008119A4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5E4A94AB" w:rsidR="008119A4" w:rsidRPr="00113F88" w:rsidRDefault="008119A4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8119A4" w:rsidRPr="00113F88" w14:paraId="21F4975C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2E9FC7CC" w:rsidR="008119A4" w:rsidRPr="00113F88" w:rsidRDefault="008119A4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0AA7FA89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Давление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6FBF8468" w:rsidR="008119A4" w:rsidRPr="00113F88" w:rsidRDefault="008119A4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DB9BCB" w14:textId="1D5A20B2" w:rsidR="008119A4" w:rsidRPr="00113F88" w:rsidRDefault="008119A4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Гц</w:t>
                  </w:r>
                </w:p>
              </w:tc>
            </w:tr>
            <w:tr w:rsidR="008119A4" w:rsidRPr="00113F88" w14:paraId="07F25D02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EF3547" w14:textId="6B0C89B5" w:rsidR="008119A4" w:rsidRPr="00113F88" w:rsidRDefault="008119A4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7.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DBAA07" w14:textId="77777777" w:rsidR="008119A4" w:rsidRPr="00113F88" w:rsidRDefault="008119A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16A217" w14:textId="21478364" w:rsidR="008119A4" w:rsidRPr="00113F88" w:rsidRDefault="008119A4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551424" w14:textId="371EA592" w:rsidR="008119A4" w:rsidRPr="00113F88" w:rsidRDefault="008119A4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  <w:lang w:val="en-US"/>
                    </w:rPr>
                    <w:t>Q</w:t>
                  </w:r>
                </w:p>
              </w:tc>
            </w:tr>
          </w:tbl>
          <w:p w14:paraId="64889360" w14:textId="6C49CEC4" w:rsidR="008119A4" w:rsidRPr="00113F88" w:rsidRDefault="008119A4" w:rsidP="00271B81">
            <w:pPr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2FDDDFF6" w14:textId="77777777" w:rsidTr="008119A4">
        <w:trPr>
          <w:trHeight w:val="198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8119A4" w:rsidRPr="00113F88" w:rsidRDefault="008119A4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2BE78F8" w14:textId="77777777" w:rsidR="003252F5" w:rsidRPr="00113F88" w:rsidRDefault="003252F5" w:rsidP="003252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0337126" w14:textId="77777777" w:rsidR="003252F5" w:rsidRPr="00113F88" w:rsidRDefault="003252F5" w:rsidP="003252F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F88">
              <w:rPr>
                <w:rFonts w:ascii="Times New Roman" w:hAnsi="Times New Roman" w:cs="Times New Roman"/>
                <w:shd w:val="clear" w:color="auto" w:fill="FFFFFF"/>
              </w:rPr>
              <w:t>Текст вопроса</w:t>
            </w:r>
            <w:r w:rsidRPr="00113F8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 Сопоставьте острую стрессовую реакцию с характерным поведением пострадавшего</w:t>
            </w:r>
          </w:p>
          <w:p w14:paraId="30889B58" w14:textId="77777777" w:rsidR="003252F5" w:rsidRDefault="003252F5" w:rsidP="003252F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3"/>
              <w:gridCol w:w="709"/>
              <w:gridCol w:w="4111"/>
            </w:tblGrid>
            <w:tr w:rsidR="003252F5" w:rsidRPr="00113F88" w14:paraId="6257008A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BC55F7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6B3A93C8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Истерика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144628E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7785C803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Ругань и резкие движения, недовольство, возможная угроза для окружающих </w:t>
                  </w:r>
                </w:p>
              </w:tc>
            </w:tr>
            <w:tr w:rsidR="003252F5" w:rsidRPr="00113F88" w14:paraId="0EABAE95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BCAC3D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67286E88" w14:textId="77777777" w:rsidR="003252F5" w:rsidRPr="00113F88" w:rsidRDefault="003252F5" w:rsidP="003252F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Ступор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5255776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4990D9A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Бессмысленные движения, бессвязная речь</w:t>
                  </w:r>
                </w:p>
              </w:tc>
            </w:tr>
            <w:tr w:rsidR="003252F5" w:rsidRPr="00113F88" w14:paraId="3E30913F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55313D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3E4EEA52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Двигательное возбуждение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4801AB0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718CB60A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 Слезы, повышенная эмоциональность, демонстративное поведение</w:t>
                  </w:r>
                </w:p>
              </w:tc>
            </w:tr>
            <w:tr w:rsidR="003252F5" w:rsidRPr="00113F88" w14:paraId="45402B35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410237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20FEDA24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Агрессия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C03489A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5053E9F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 Неподвижность, отсутствие реакции на внешние раздражители</w:t>
                  </w:r>
                </w:p>
              </w:tc>
            </w:tr>
            <w:tr w:rsidR="003252F5" w:rsidRPr="00113F88" w14:paraId="1F9F8D0E" w14:textId="77777777" w:rsidTr="00BF7C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C67B1A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5E6D6F08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74976E6" w14:textId="77777777" w:rsidR="003252F5" w:rsidRPr="00113F88" w:rsidRDefault="003252F5" w:rsidP="003252F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48632C19" w14:textId="77777777" w:rsidR="003252F5" w:rsidRPr="00113F88" w:rsidRDefault="003252F5" w:rsidP="003252F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Потеря сознания</w:t>
                  </w:r>
                </w:p>
              </w:tc>
            </w:tr>
          </w:tbl>
          <w:p w14:paraId="0B5EBC80" w14:textId="77777777" w:rsidR="008119A4" w:rsidRPr="00113F88" w:rsidRDefault="008119A4" w:rsidP="00271B81">
            <w:pPr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36FE247A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24E61A37" w14:textId="77777777" w:rsidR="008119A4" w:rsidRPr="00113F88" w:rsidRDefault="008119A4" w:rsidP="00271B81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8888EC" w14:textId="1AC7874F" w:rsidR="008119A4" w:rsidRPr="00113F88" w:rsidRDefault="008119A4" w:rsidP="00271B8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Установите правильную последовательность проведения инструктажей.</w:t>
            </w:r>
          </w:p>
          <w:p w14:paraId="52F99C03" w14:textId="54E70BEC" w:rsidR="008119A4" w:rsidRPr="00113F88" w:rsidRDefault="008119A4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Плановый</w:t>
            </w:r>
          </w:p>
          <w:p w14:paraId="739EB17F" w14:textId="195AE499" w:rsidR="008119A4" w:rsidRPr="00113F88" w:rsidRDefault="008119A4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Первичный на рабочем месте</w:t>
            </w:r>
          </w:p>
          <w:p w14:paraId="330540E1" w14:textId="15D9F24C" w:rsidR="008119A4" w:rsidRPr="00113F88" w:rsidRDefault="008119A4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Вводный</w:t>
            </w:r>
          </w:p>
          <w:p w14:paraId="7A827014" w14:textId="35B474B4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8119A4" w:rsidRPr="00113F88" w14:paraId="1E41EBD5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154DE661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6472C06B" w14:textId="77777777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71BAE7C" w14:textId="77777777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Расставьте этапы оказания первой помощи в корректной последовательности</w:t>
            </w:r>
          </w:p>
          <w:p w14:paraId="1C0197ED" w14:textId="77777777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Вызов 103/112</w:t>
            </w:r>
          </w:p>
          <w:p w14:paraId="042E2084" w14:textId="77777777" w:rsidR="008119A4" w:rsidRPr="00CD4FBB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113F88">
              <w:rPr>
                <w:rFonts w:ascii="Times New Roman" w:hAnsi="Times New Roman" w:cs="Times New Roman"/>
              </w:rPr>
              <w:t>2. Осмотр пострадавшего на наличие кровотечения-сознания-дыхания</w:t>
            </w:r>
          </w:p>
          <w:p w14:paraId="78A20B04" w14:textId="77777777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Оказание первой помощи</w:t>
            </w:r>
          </w:p>
          <w:p w14:paraId="7B8D98F4" w14:textId="77777777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Осмотр места происшествия</w:t>
            </w:r>
          </w:p>
          <w:p w14:paraId="76D96EA9" w14:textId="5DE01182" w:rsidR="008119A4" w:rsidRPr="00113F88" w:rsidRDefault="008119A4" w:rsidP="008119A4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119A4" w:rsidRPr="00113F88" w14:paraId="1B59B323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ACE6033" w14:textId="77777777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4D38FB" w14:textId="1ED17992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lastRenderedPageBreak/>
              <w:t>Вы обнаружили пострадавшего, у которого нет сознания, но наличествует дыхание. Какая последовательность действий для приведения пострадавшего в восстановительное положение?</w:t>
            </w:r>
          </w:p>
          <w:p w14:paraId="6F8FAE5A" w14:textId="77777777" w:rsidR="008119A4" w:rsidRPr="00113F88" w:rsidRDefault="008119A4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20A33C" w14:textId="77777777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DC5DBC4" w14:textId="77777777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Придайте ноге пострадавшего такое положение, чтобы колено и бедро образовывали между собой прямой угол.</w:t>
            </w:r>
          </w:p>
          <w:p w14:paraId="586D8F47" w14:textId="77777777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Используйте колено пострадавшего в качестве рычага. Потяните на себя согнутую в колене ногу. Поверните пострадавшего на бок на себя.</w:t>
            </w:r>
          </w:p>
          <w:p w14:paraId="5D232E67" w14:textId="6E990C23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Встаньте перед пострадавшим на колени.</w:t>
            </w:r>
          </w:p>
          <w:p w14:paraId="3EBFB32C" w14:textId="77777777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Убедитесь, что рот пострадавшего открыт и повернут к земле.</w:t>
            </w:r>
          </w:p>
          <w:p w14:paraId="7A086493" w14:textId="651C31EE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 Ближнюю к вам руку пострадавшего отведите в сторону.</w:t>
            </w:r>
          </w:p>
          <w:p w14:paraId="76AB04CE" w14:textId="19E44448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6. Следите за дыханием пострадавшего.</w:t>
            </w:r>
          </w:p>
          <w:p w14:paraId="733D2B08" w14:textId="77777777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7. Своей свободной рукой согните дальнюю от вас ногу пострадавшего в колене. При этом стопа пострадавшего должна стоять на земле.</w:t>
            </w:r>
          </w:p>
          <w:p w14:paraId="7DBDE2D3" w14:textId="710116AE" w:rsidR="008119A4" w:rsidRPr="00113F88" w:rsidRDefault="008119A4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8. Другую руку пострадавшего приложите тыльной стороной ладони к его щеке (с вашей стороны). Придерживайте руку в данном положении.</w:t>
            </w:r>
          </w:p>
          <w:p w14:paraId="5ED1E2CD" w14:textId="20827C5A" w:rsidR="008119A4" w:rsidRPr="00113F88" w:rsidRDefault="008119A4" w:rsidP="00DE0EA9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049EBB72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0BC282EF" w:rsidR="008119A4" w:rsidRPr="00113F88" w:rsidRDefault="008119A4" w:rsidP="0094027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79B56F6" w14:textId="77777777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40F986B" w14:textId="77777777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Укажите сигнальные цвета, применяемые в качестве средств субъективной защиты </w:t>
            </w:r>
          </w:p>
          <w:p w14:paraId="4FACA661" w14:textId="77777777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красный</w:t>
            </w:r>
          </w:p>
          <w:p w14:paraId="6BAABD8F" w14:textId="77777777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желтый</w:t>
            </w:r>
          </w:p>
          <w:p w14:paraId="3885D53C" w14:textId="77777777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зеленый</w:t>
            </w:r>
          </w:p>
          <w:p w14:paraId="08B0A25F" w14:textId="4942832C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синий</w:t>
            </w:r>
          </w:p>
          <w:p w14:paraId="17AF103F" w14:textId="320EF6FC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 все перечисленные</w:t>
            </w:r>
          </w:p>
          <w:p w14:paraId="34F619D5" w14:textId="77777777" w:rsidR="008119A4" w:rsidRPr="00113F88" w:rsidRDefault="008119A4" w:rsidP="0094027E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36F123" w14:textId="32E8E3EE" w:rsidR="008119A4" w:rsidRPr="00113F88" w:rsidRDefault="008119A4" w:rsidP="0094027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43D9BC9A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0F39BB04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356975D2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34CBDA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Выберите то, что НЕ относится к фазе развития ЧС:</w:t>
            </w:r>
          </w:p>
          <w:p w14:paraId="227D4922" w14:textId="2D8A4771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зарождения</w:t>
            </w:r>
          </w:p>
          <w:p w14:paraId="3B6B5626" w14:textId="1E795008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инициирования</w:t>
            </w:r>
          </w:p>
          <w:p w14:paraId="1FD4BD82" w14:textId="602CA213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кульминации</w:t>
            </w:r>
          </w:p>
          <w:p w14:paraId="3F76E590" w14:textId="1E46B2B0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затухания</w:t>
            </w:r>
          </w:p>
          <w:p w14:paraId="7C34BD69" w14:textId="63B21FEC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5. ликвидации </w:t>
            </w:r>
          </w:p>
          <w:p w14:paraId="577ED781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880186" w14:textId="06C55AD6" w:rsidR="008119A4" w:rsidRPr="00113F88" w:rsidRDefault="008119A4" w:rsidP="0094027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7D4955CF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3D33B6E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602525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Для снижения вибрации не применяются:</w:t>
            </w:r>
          </w:p>
          <w:p w14:paraId="7A7DD528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</w:t>
            </w:r>
            <w:r w:rsidRPr="00113F88">
              <w:rPr>
                <w:rFonts w:ascii="Times New Roman" w:hAnsi="Times New Roman" w:cs="Times New Roman"/>
              </w:rPr>
              <w:tab/>
              <w:t xml:space="preserve">резиновые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486752C5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</w:t>
            </w:r>
            <w:r w:rsidRPr="00113F88">
              <w:rPr>
                <w:rFonts w:ascii="Times New Roman" w:hAnsi="Times New Roman" w:cs="Times New Roman"/>
              </w:rPr>
              <w:tab/>
              <w:t>демпферы;</w:t>
            </w:r>
          </w:p>
          <w:p w14:paraId="3EDF377E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</w:t>
            </w:r>
            <w:r w:rsidRPr="00113F88">
              <w:rPr>
                <w:rFonts w:ascii="Times New Roman" w:hAnsi="Times New Roman" w:cs="Times New Roman"/>
              </w:rPr>
              <w:tab/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виброкапоты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1460B425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</w:t>
            </w:r>
            <w:r w:rsidRPr="00113F88">
              <w:rPr>
                <w:rFonts w:ascii="Times New Roman" w:hAnsi="Times New Roman" w:cs="Times New Roman"/>
              </w:rPr>
              <w:tab/>
            </w:r>
            <w:proofErr w:type="spellStart"/>
            <w:proofErr w:type="gramStart"/>
            <w:r w:rsidRPr="00113F88">
              <w:rPr>
                <w:rFonts w:ascii="Times New Roman" w:hAnsi="Times New Roman" w:cs="Times New Roman"/>
              </w:rPr>
              <w:t>резино</w:t>
            </w:r>
            <w:proofErr w:type="spellEnd"/>
            <w:r w:rsidRPr="00113F88">
              <w:rPr>
                <w:rFonts w:ascii="Times New Roman" w:hAnsi="Times New Roman" w:cs="Times New Roman"/>
              </w:rPr>
              <w:t>-металлические</w:t>
            </w:r>
            <w:proofErr w:type="gramEnd"/>
            <w:r w:rsidRPr="00113F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09244F47" w14:textId="5CEB9AF9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</w:t>
            </w:r>
            <w:r w:rsidRPr="00113F88">
              <w:rPr>
                <w:rFonts w:ascii="Times New Roman" w:hAnsi="Times New Roman" w:cs="Times New Roman"/>
              </w:rPr>
              <w:tab/>
              <w:t xml:space="preserve">пружинные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</w:p>
          <w:p w14:paraId="5101FC42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3458FE" w14:textId="2BBB03E3" w:rsidR="008119A4" w:rsidRPr="00113F88" w:rsidRDefault="008119A4" w:rsidP="0094027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5D438259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7B52FF98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Прочитайте текст, выберите правильный ответ и запишите аргументы, </w:t>
            </w:r>
            <w:r w:rsidRPr="00113F88">
              <w:rPr>
                <w:rFonts w:ascii="Times New Roman" w:hAnsi="Times New Roman" w:cs="Times New Roman"/>
              </w:rPr>
              <w:lastRenderedPageBreak/>
              <w:t>обосновывающие выбор ответа</w:t>
            </w:r>
          </w:p>
          <w:p w14:paraId="69C22B9F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Безопасность человека определяется: </w:t>
            </w:r>
          </w:p>
          <w:p w14:paraId="59107091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</w:t>
            </w:r>
            <w:r w:rsidRPr="00113F88">
              <w:rPr>
                <w:rFonts w:ascii="Times New Roman" w:hAnsi="Times New Roman" w:cs="Times New Roman"/>
              </w:rPr>
              <w:tab/>
              <w:t>отсутствием производственных и прочих аварий;</w:t>
            </w:r>
          </w:p>
          <w:p w14:paraId="66BB438A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</w:t>
            </w:r>
            <w:r w:rsidRPr="00113F88">
              <w:rPr>
                <w:rFonts w:ascii="Times New Roman" w:hAnsi="Times New Roman" w:cs="Times New Roman"/>
              </w:rPr>
              <w:tab/>
              <w:t>наличием современных средств коммуникации;</w:t>
            </w:r>
          </w:p>
          <w:p w14:paraId="391AEF4F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</w:t>
            </w:r>
            <w:r w:rsidRPr="00113F88">
              <w:rPr>
                <w:rFonts w:ascii="Times New Roman" w:hAnsi="Times New Roman" w:cs="Times New Roman"/>
              </w:rPr>
              <w:tab/>
              <w:t>отсутствием стихийных и природных бедствий;</w:t>
            </w:r>
          </w:p>
          <w:p w14:paraId="595B6BEF" w14:textId="77777777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</w:t>
            </w:r>
            <w:r w:rsidRPr="00113F88">
              <w:rPr>
                <w:rFonts w:ascii="Times New Roman" w:hAnsi="Times New Roman" w:cs="Times New Roman"/>
              </w:rPr>
              <w:tab/>
              <w:t>отсутствием опасных и вредных факторов;</w:t>
            </w:r>
          </w:p>
          <w:p w14:paraId="1EEBC766" w14:textId="23489F8B" w:rsidR="008119A4" w:rsidRPr="00113F88" w:rsidRDefault="008119A4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</w:t>
            </w:r>
            <w:r w:rsidRPr="00113F88">
              <w:rPr>
                <w:rFonts w:ascii="Times New Roman" w:hAnsi="Times New Roman" w:cs="Times New Roman"/>
              </w:rPr>
              <w:tab/>
              <w:t>отсутствием транспортной инфраструктуры</w:t>
            </w:r>
          </w:p>
          <w:p w14:paraId="564D5C22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270EBC1A" w:rsidR="008119A4" w:rsidRPr="00113F88" w:rsidRDefault="008119A4" w:rsidP="00271B81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113F88" w14:paraId="7E9EBEA4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00D9F17D" w14:textId="75DFB5E2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5F7C4E" w14:textId="77777777" w:rsidR="008119A4" w:rsidRPr="00113F88" w:rsidRDefault="008119A4" w:rsidP="00F52E1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Источником воспламенения может стать: </w:t>
            </w:r>
          </w:p>
          <w:p w14:paraId="62309606" w14:textId="77777777" w:rsidR="008119A4" w:rsidRPr="00113F88" w:rsidRDefault="008119A4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Керосин</w:t>
            </w:r>
          </w:p>
          <w:p w14:paraId="7CF84E46" w14:textId="77777777" w:rsidR="008119A4" w:rsidRPr="00113F88" w:rsidRDefault="008119A4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Факел</w:t>
            </w:r>
          </w:p>
          <w:p w14:paraId="5CDFDB6C" w14:textId="77777777" w:rsidR="008119A4" w:rsidRPr="00113F88" w:rsidRDefault="008119A4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Искры</w:t>
            </w:r>
          </w:p>
          <w:p w14:paraId="12F1B227" w14:textId="77777777" w:rsidR="008119A4" w:rsidRPr="00113F88" w:rsidRDefault="008119A4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Промасленная ветошь</w:t>
            </w:r>
          </w:p>
          <w:p w14:paraId="5D4C3591" w14:textId="77777777" w:rsidR="008119A4" w:rsidRPr="00113F88" w:rsidRDefault="008119A4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Непогашенный окурок</w:t>
            </w:r>
          </w:p>
          <w:p w14:paraId="6B125B5B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57EC57" w14:textId="66EDEB64" w:rsidR="008119A4" w:rsidRPr="00113F88" w:rsidRDefault="008119A4" w:rsidP="00DE0EA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8119A4" w:rsidRPr="00113F88" w14:paraId="26E0B3B6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2198330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E441E7" w14:textId="77777777" w:rsidR="008119A4" w:rsidRPr="00113F88" w:rsidRDefault="008119A4" w:rsidP="00E114E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Какой вид повреждения электрическим током оказывает термическое воздействие на человека?</w:t>
            </w:r>
          </w:p>
          <w:p w14:paraId="2BC0E794" w14:textId="77777777" w:rsidR="008119A4" w:rsidRPr="00113F88" w:rsidRDefault="008119A4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Электрические знаки</w:t>
            </w:r>
          </w:p>
          <w:p w14:paraId="2280D622" w14:textId="77777777" w:rsidR="008119A4" w:rsidRPr="00113F88" w:rsidRDefault="008119A4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Металлизация кожи</w:t>
            </w:r>
          </w:p>
          <w:p w14:paraId="43A3A720" w14:textId="77777777" w:rsidR="008119A4" w:rsidRPr="00113F88" w:rsidRDefault="008119A4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Электрические ожоги</w:t>
            </w:r>
          </w:p>
          <w:p w14:paraId="784F491E" w14:textId="77777777" w:rsidR="008119A4" w:rsidRPr="00113F88" w:rsidRDefault="008119A4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 xml:space="preserve">Механические повреждения </w:t>
            </w:r>
          </w:p>
          <w:p w14:paraId="14B50394" w14:textId="77777777" w:rsidR="008119A4" w:rsidRPr="00113F88" w:rsidRDefault="008119A4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Электроофтальмия</w:t>
            </w:r>
            <w:proofErr w:type="spellEnd"/>
          </w:p>
          <w:p w14:paraId="394AF0B5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506C388A" w:rsidR="008119A4" w:rsidRPr="00113F88" w:rsidRDefault="008119A4" w:rsidP="00DE0EA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</w:tr>
      <w:tr w:rsidR="008119A4" w:rsidRPr="00113F88" w14:paraId="76811666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53D1C1C1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36F1B9F3" w:rsidR="008119A4" w:rsidRPr="00113F88" w:rsidRDefault="008119A4" w:rsidP="004A734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Уровень шума в цехе металлообработки в течение дня составляет 88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 xml:space="preserve">. Известно, что нормативный эквивалентный уровень звука на рабочих местах составляет 80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>. Соответствует ли уровень шума на рабочем месте нормативному значению. Если нет, то какова требуемая эффективность средств снижения шума?</w:t>
            </w:r>
          </w:p>
        </w:tc>
      </w:tr>
      <w:tr w:rsidR="008119A4" w:rsidRPr="00113F88" w14:paraId="79F2DFF9" w14:textId="77777777" w:rsidTr="008119A4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8119A4" w:rsidRPr="00113F88" w:rsidRDefault="008119A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4" w:type="dxa"/>
            <w:tcMar>
              <w:left w:w="28" w:type="dxa"/>
              <w:right w:w="28" w:type="dxa"/>
            </w:tcMar>
          </w:tcPr>
          <w:p w14:paraId="48D5E9DF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8119A4" w:rsidRPr="00113F88" w:rsidRDefault="008119A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263DD2F" w:rsidR="008119A4" w:rsidRPr="00113F88" w:rsidRDefault="008119A4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Ситуация: Школа расположена в зоне акустического воздействия автомагистрали. Шум автомагистрали на территории школы составляет 67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 xml:space="preserve">. Какую минимальную эффективность должен иметь шумозащитный экран для обеспечения уровней шума на территории школы 55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>?</w:t>
            </w:r>
          </w:p>
        </w:tc>
      </w:tr>
    </w:tbl>
    <w:p w14:paraId="5990F1B4" w14:textId="4CB15FA9" w:rsidR="008119A4" w:rsidRDefault="008119A4" w:rsidP="009803D7">
      <w:pPr>
        <w:spacing w:after="0" w:line="240" w:lineRule="auto"/>
        <w:rPr>
          <w:rFonts w:ascii="Times New Roman" w:hAnsi="Times New Roman" w:cs="Times New Roman"/>
        </w:rPr>
      </w:pPr>
    </w:p>
    <w:p w14:paraId="4BAFBACC" w14:textId="77777777" w:rsidR="008119A4" w:rsidRDefault="008119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D6E8A91" w14:textId="77777777" w:rsidR="008119A4" w:rsidRPr="00576BF1" w:rsidRDefault="008119A4" w:rsidP="008119A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76BF1">
        <w:rPr>
          <w:rFonts w:ascii="Times New Roman" w:eastAsia="Times New Roman" w:hAnsi="Times New Roman" w:cs="Times New Roman"/>
          <w:lang w:eastAsia="ru-RU"/>
        </w:rPr>
        <w:lastRenderedPageBreak/>
        <w:t>УК-9 – способен использовать базовые дефектологические знания в социальной и профессиональной сферах</w:t>
      </w:r>
    </w:p>
    <w:tbl>
      <w:tblPr>
        <w:tblStyle w:val="ac"/>
        <w:tblW w:w="10343" w:type="dxa"/>
        <w:tblLook w:val="04A0" w:firstRow="1" w:lastRow="0" w:firstColumn="1" w:lastColumn="0" w:noHBand="0" w:noVBand="1"/>
      </w:tblPr>
      <w:tblGrid>
        <w:gridCol w:w="777"/>
        <w:gridCol w:w="9566"/>
      </w:tblGrid>
      <w:tr w:rsidR="008119A4" w:rsidRPr="00576BF1" w14:paraId="23EEE55B" w14:textId="77777777" w:rsidTr="0076612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68343D3" w14:textId="77777777" w:rsidR="008119A4" w:rsidRPr="00576BF1" w:rsidRDefault="008119A4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F1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Mar>
              <w:left w:w="28" w:type="dxa"/>
              <w:right w:w="28" w:type="dxa"/>
            </w:tcMar>
            <w:vAlign w:val="center"/>
          </w:tcPr>
          <w:p w14:paraId="44CDBD95" w14:textId="77777777" w:rsidR="008119A4" w:rsidRPr="00576BF1" w:rsidRDefault="008119A4" w:rsidP="007661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BF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8119A4" w:rsidRPr="00576BF1" w14:paraId="36582CA6" w14:textId="77777777" w:rsidTr="0076612F">
        <w:trPr>
          <w:trHeight w:val="391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EE1A0F0" w14:textId="77777777" w:rsidR="008119A4" w:rsidRPr="00576BF1" w:rsidRDefault="008119A4" w:rsidP="003021BD">
            <w:pPr>
              <w:pStyle w:val="a7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0E7D899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96D555F" w14:textId="77777777" w:rsidR="008119A4" w:rsidRPr="00576BF1" w:rsidRDefault="008119A4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2711E04" w14:textId="77777777" w:rsidR="008119A4" w:rsidRPr="00576BF1" w:rsidRDefault="008119A4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Сопоставьте степень потери зрения и следующие категории остроты зрения</w:t>
            </w:r>
          </w:p>
          <w:p w14:paraId="689946A2" w14:textId="77777777" w:rsidR="008119A4" w:rsidRPr="00576BF1" w:rsidRDefault="008119A4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B37A41E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774"/>
            </w:tblGrid>
            <w:tr w:rsidR="008119A4" w:rsidRPr="00576BF1" w14:paraId="6DDB0642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A008F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6858F94" w14:textId="77777777" w:rsidR="008119A4" w:rsidRPr="00576BF1" w:rsidRDefault="008119A4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Слепые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E1E70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2169AB3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острота зрения от 0 до 0.04 включительно</w:t>
                  </w:r>
                </w:p>
              </w:tc>
            </w:tr>
            <w:tr w:rsidR="008119A4" w:rsidRPr="00576BF1" w14:paraId="2037F435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8BF1E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1CCC82C" w14:textId="77777777" w:rsidR="008119A4" w:rsidRPr="00576BF1" w:rsidRDefault="008119A4" w:rsidP="0076612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Слабовидящие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2806D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629C460B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576BF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острота зрения от 0.05 до 0.2</w:t>
                  </w:r>
                </w:p>
              </w:tc>
            </w:tr>
            <w:tr w:rsidR="008119A4" w:rsidRPr="00576BF1" w14:paraId="4B34832B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A0516C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60709B" w14:textId="77777777" w:rsidR="008119A4" w:rsidRPr="00576BF1" w:rsidRDefault="008119A4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Слепые со </w:t>
                  </w:r>
                  <w:proofErr w:type="spellStart"/>
                  <w:r w:rsidRPr="00576BF1">
                    <w:rPr>
                      <w:rFonts w:ascii="Times New Roman" w:hAnsi="Times New Roman" w:cs="Times New Roman"/>
                    </w:rPr>
                    <w:t>светощущением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0CCB204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57D616C6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0,01</w:t>
                  </w:r>
                </w:p>
              </w:tc>
            </w:tr>
            <w:tr w:rsidR="008119A4" w:rsidRPr="00576BF1" w14:paraId="5F728721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98EF46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E20246C" w14:textId="77777777" w:rsidR="008119A4" w:rsidRPr="00576BF1" w:rsidRDefault="008119A4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Слепые со </w:t>
                  </w:r>
                  <w:proofErr w:type="spellStart"/>
                  <w:r w:rsidRPr="00576BF1">
                    <w:rPr>
                      <w:rFonts w:ascii="Times New Roman" w:hAnsi="Times New Roman" w:cs="Times New Roman"/>
                    </w:rPr>
                    <w:t>светоощущением</w:t>
                  </w:r>
                  <w:proofErr w:type="spellEnd"/>
                  <w:r w:rsidRPr="00576BF1">
                    <w:rPr>
                      <w:rFonts w:ascii="Times New Roman" w:hAnsi="Times New Roman" w:cs="Times New Roman"/>
                    </w:rPr>
                    <w:t xml:space="preserve"> и цветоразличением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22234D4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45516A94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0,04</w:t>
                  </w:r>
                </w:p>
              </w:tc>
            </w:tr>
            <w:tr w:rsidR="008119A4" w:rsidRPr="00576BF1" w14:paraId="649E8DBC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7B6F53F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0EB602E" w14:textId="77777777" w:rsidR="008119A4" w:rsidRPr="00576BF1" w:rsidRDefault="008119A4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Слепые, видящие движение руки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0D5ACEF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50584010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0,02</w:t>
                  </w:r>
                </w:p>
              </w:tc>
            </w:tr>
            <w:tr w:rsidR="008119A4" w:rsidRPr="00576BF1" w14:paraId="3F71E905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B06307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6. 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6D3D570" w14:textId="77777777" w:rsidR="008119A4" w:rsidRPr="00576BF1" w:rsidRDefault="008119A4" w:rsidP="0076612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7B017FC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774" w:type="dxa"/>
                  <w:tcMar>
                    <w:left w:w="28" w:type="dxa"/>
                    <w:right w:w="28" w:type="dxa"/>
                  </w:tcMar>
                </w:tcPr>
                <w:p w14:paraId="5994E068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0,03</w:t>
                  </w:r>
                </w:p>
              </w:tc>
            </w:tr>
          </w:tbl>
          <w:p w14:paraId="10054C98" w14:textId="77777777" w:rsidR="008119A4" w:rsidRPr="00576BF1" w:rsidRDefault="008119A4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7C898266" w14:textId="77777777" w:rsidTr="0076612F">
        <w:trPr>
          <w:trHeight w:val="22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FB5B671" w14:textId="77777777" w:rsidR="008119A4" w:rsidRPr="00576BF1" w:rsidRDefault="008119A4" w:rsidP="003021BD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924FA99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AAE88A4" w14:textId="77777777" w:rsidR="008119A4" w:rsidRPr="00576BF1" w:rsidRDefault="008119A4" w:rsidP="0076612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76BF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Сопоставьте </w:t>
            </w:r>
            <w:r w:rsidRPr="00576BF1">
              <w:rPr>
                <w:rFonts w:ascii="Times New Roman" w:hAnsi="Times New Roman" w:cs="Times New Roman"/>
              </w:rPr>
              <w:t>степень поражения слуховой функции, уровня развития речи и времени возникновения нарушения слуха</w:t>
            </w:r>
            <w:r w:rsidRPr="00576BF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4BCB2E0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4475"/>
            </w:tblGrid>
            <w:tr w:rsidR="008119A4" w:rsidRPr="00576BF1" w14:paraId="267BA132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27172A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4B06D4B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Глухие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F5D9137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75" w:type="dxa"/>
                  <w:tcMar>
                    <w:left w:w="28" w:type="dxa"/>
                    <w:right w:w="28" w:type="dxa"/>
                  </w:tcMar>
                </w:tcPr>
                <w:p w14:paraId="5398C2F2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Лица, которые уже родились с нарушением слуха</w:t>
                  </w:r>
                </w:p>
              </w:tc>
            </w:tr>
            <w:tr w:rsidR="008119A4" w:rsidRPr="00576BF1" w14:paraId="780286C8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E3C87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8F4EA3" w14:textId="77777777" w:rsidR="008119A4" w:rsidRPr="00576BF1" w:rsidRDefault="008119A4" w:rsidP="0076612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76BF1">
                    <w:rPr>
                      <w:rFonts w:ascii="Times New Roman" w:hAnsi="Times New Roman" w:cs="Times New Roman"/>
                    </w:rPr>
                    <w:t>Ранооглохшие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4C873FE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75" w:type="dxa"/>
                  <w:tcMar>
                    <w:left w:w="28" w:type="dxa"/>
                    <w:right w:w="28" w:type="dxa"/>
                  </w:tcMar>
                </w:tcPr>
                <w:p w14:paraId="7916BAA0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Лица, которые потеряли слух в раннем возрасте, до трех лет</w:t>
                  </w:r>
                </w:p>
              </w:tc>
            </w:tr>
            <w:tr w:rsidR="008119A4" w:rsidRPr="00576BF1" w14:paraId="283B5F44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F98DD6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C302DD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Позднооглохшие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51B3FF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75" w:type="dxa"/>
                  <w:tcMar>
                    <w:left w:w="28" w:type="dxa"/>
                    <w:right w:w="28" w:type="dxa"/>
                  </w:tcMar>
                </w:tcPr>
                <w:p w14:paraId="3C732410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Лица, которые потеряли слух в таком возрасте, когда речь уже была сформирована</w:t>
                  </w:r>
                </w:p>
              </w:tc>
            </w:tr>
            <w:tr w:rsidR="008119A4" w:rsidRPr="00576BF1" w14:paraId="46238D1C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C28B4C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A66A30D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Слабослышащие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89E54B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75" w:type="dxa"/>
                  <w:tcMar>
                    <w:left w:w="28" w:type="dxa"/>
                    <w:right w:w="28" w:type="dxa"/>
                  </w:tcMar>
                </w:tcPr>
                <w:p w14:paraId="4B2E313B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Лица, со стойким снижением слуха, при котором нарушается восприятие звуков окружающего мира и речевая коммуникация</w:t>
                  </w:r>
                </w:p>
              </w:tc>
            </w:tr>
            <w:tr w:rsidR="008119A4" w:rsidRPr="00576BF1" w14:paraId="75A4C306" w14:textId="77777777" w:rsidTr="0076612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E93B7E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9C462F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83D6B1D" w14:textId="77777777" w:rsidR="008119A4" w:rsidRPr="00576BF1" w:rsidRDefault="008119A4" w:rsidP="0076612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 xml:space="preserve">Д. </w:t>
                  </w:r>
                </w:p>
              </w:tc>
              <w:tc>
                <w:tcPr>
                  <w:tcW w:w="4475" w:type="dxa"/>
                  <w:tcMar>
                    <w:left w:w="28" w:type="dxa"/>
                    <w:right w:w="28" w:type="dxa"/>
                  </w:tcMar>
                </w:tcPr>
                <w:p w14:paraId="4743230F" w14:textId="77777777" w:rsidR="008119A4" w:rsidRPr="00576BF1" w:rsidRDefault="008119A4" w:rsidP="0076612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76BF1">
                    <w:rPr>
                      <w:rFonts w:ascii="Times New Roman" w:hAnsi="Times New Roman" w:cs="Times New Roman"/>
                    </w:rPr>
                    <w:t>Лица, с кохлеарным имплантом</w:t>
                  </w:r>
                </w:p>
              </w:tc>
            </w:tr>
          </w:tbl>
          <w:p w14:paraId="4CDAAF72" w14:textId="77777777" w:rsidR="008119A4" w:rsidRPr="00576BF1" w:rsidRDefault="008119A4" w:rsidP="0076612F">
            <w:pPr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2C0101A3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425C8907" w14:textId="77777777" w:rsidR="008119A4" w:rsidRPr="00576BF1" w:rsidRDefault="008119A4" w:rsidP="003021BD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301A2B0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0CB2F47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Установите правильную последовательность адаптации зрительной системы к темноте:</w:t>
            </w:r>
          </w:p>
          <w:p w14:paraId="2DE17BA7" w14:textId="77777777" w:rsidR="008119A4" w:rsidRPr="00576BF1" w:rsidRDefault="008119A4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Адаптация к свету</w:t>
            </w:r>
          </w:p>
          <w:p w14:paraId="3E518CBC" w14:textId="77777777" w:rsidR="008119A4" w:rsidRPr="00576BF1" w:rsidRDefault="008119A4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Адаптация к темноте</w:t>
            </w:r>
          </w:p>
          <w:p w14:paraId="5990E4AF" w14:textId="77777777" w:rsidR="008119A4" w:rsidRPr="00576BF1" w:rsidRDefault="008119A4" w:rsidP="0076612F">
            <w:pPr>
              <w:pStyle w:val="a7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Формирование последовательного образа</w:t>
            </w:r>
          </w:p>
          <w:p w14:paraId="26A1E5FE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</w:tr>
      <w:tr w:rsidR="008119A4" w:rsidRPr="00576BF1" w14:paraId="27D53833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3DA8A52E" w14:textId="77777777" w:rsidR="008119A4" w:rsidRPr="00576BF1" w:rsidRDefault="008119A4" w:rsidP="003021BD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9D59CD2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2EDE639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Установите правильную последовательность реабилитации инвалидов в профессиональной среде:</w:t>
            </w:r>
          </w:p>
          <w:p w14:paraId="5BA612EA" w14:textId="77777777" w:rsidR="008119A4" w:rsidRPr="00576BF1" w:rsidRDefault="008119A4" w:rsidP="0076612F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Медицинская реабилитация</w:t>
            </w:r>
          </w:p>
          <w:p w14:paraId="0D307EAA" w14:textId="77777777" w:rsidR="008119A4" w:rsidRPr="00576BF1" w:rsidRDefault="008119A4" w:rsidP="0076612F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Профессиональная реабилитация</w:t>
            </w:r>
          </w:p>
          <w:p w14:paraId="18780991" w14:textId="77777777" w:rsidR="008119A4" w:rsidRPr="00576BF1" w:rsidRDefault="008119A4" w:rsidP="0076612F">
            <w:pPr>
              <w:pStyle w:val="a7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Социальная реабилитация</w:t>
            </w:r>
          </w:p>
          <w:p w14:paraId="5013AFEE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E511667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3D9B7D1A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39D9BAA5" w14:textId="77777777" w:rsidR="008119A4" w:rsidRPr="00576BF1" w:rsidRDefault="008119A4" w:rsidP="003021BD">
            <w:pPr>
              <w:pStyle w:val="a7"/>
              <w:numPr>
                <w:ilvl w:val="0"/>
                <w:numId w:val="1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70DA15AB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97E3721" w14:textId="1E1969DD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правильную последовательность </w:t>
            </w:r>
            <w:r w:rsidRPr="00576BF1">
              <w:rPr>
                <w:rFonts w:ascii="Times New Roman" w:hAnsi="Times New Roman" w:cs="Times New Roman"/>
              </w:rPr>
              <w:t xml:space="preserve">этапов разработки индивидуальной </w:t>
            </w:r>
            <w:r w:rsidRPr="00576BF1">
              <w:rPr>
                <w:rFonts w:ascii="Times New Roman" w:hAnsi="Times New Roman" w:cs="Times New Roman"/>
              </w:rPr>
              <w:lastRenderedPageBreak/>
              <w:t xml:space="preserve">программы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576BF1">
              <w:rPr>
                <w:rFonts w:ascii="Times New Roman" w:hAnsi="Times New Roman" w:cs="Times New Roman"/>
              </w:rPr>
              <w:t xml:space="preserve"> инвалида: </w:t>
            </w:r>
          </w:p>
          <w:p w14:paraId="7A15F07C" w14:textId="77777777" w:rsidR="008119A4" w:rsidRPr="00576BF1" w:rsidRDefault="008119A4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проведение реабилитационно-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абилитационной</w:t>
            </w:r>
            <w:proofErr w:type="spellEnd"/>
            <w:r w:rsidRPr="00576BF1">
              <w:rPr>
                <w:rFonts w:ascii="Times New Roman" w:hAnsi="Times New Roman" w:cs="Times New Roman"/>
              </w:rPr>
              <w:t xml:space="preserve"> экспертной диагностики; </w:t>
            </w:r>
          </w:p>
          <w:p w14:paraId="36B7BCDC" w14:textId="77777777" w:rsidR="008119A4" w:rsidRPr="00576BF1" w:rsidRDefault="008119A4" w:rsidP="0076612F">
            <w:pPr>
              <w:numPr>
                <w:ilvl w:val="0"/>
                <w:numId w:val="13"/>
              </w:num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абилитационного</w:t>
            </w:r>
            <w:proofErr w:type="spellEnd"/>
            <w:r w:rsidRPr="00576BF1">
              <w:rPr>
                <w:rFonts w:ascii="Times New Roman" w:hAnsi="Times New Roman" w:cs="Times New Roman"/>
              </w:rPr>
              <w:t xml:space="preserve"> потенциала;  </w:t>
            </w:r>
          </w:p>
          <w:p w14:paraId="41D5087B" w14:textId="77777777" w:rsidR="008119A4" w:rsidRPr="00576BF1" w:rsidRDefault="008119A4" w:rsidP="0076612F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абилитационного</w:t>
            </w:r>
            <w:proofErr w:type="spellEnd"/>
            <w:r w:rsidRPr="00576BF1">
              <w:rPr>
                <w:rFonts w:ascii="Times New Roman" w:hAnsi="Times New Roman" w:cs="Times New Roman"/>
              </w:rPr>
              <w:t xml:space="preserve"> прогноза;</w:t>
            </w:r>
          </w:p>
          <w:p w14:paraId="24B3383E" w14:textId="77777777" w:rsidR="008119A4" w:rsidRPr="00576BF1" w:rsidRDefault="008119A4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определение комплекса оптимальных для инвалида мероприятий и услуг по основным направлениям комплексной реабилитации и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576BF1">
              <w:rPr>
                <w:rFonts w:ascii="Times New Roman" w:hAnsi="Times New Roman" w:cs="Times New Roman"/>
              </w:rPr>
              <w:t>;</w:t>
            </w:r>
          </w:p>
          <w:p w14:paraId="0A816909" w14:textId="77777777" w:rsidR="008119A4" w:rsidRPr="00576BF1" w:rsidRDefault="008119A4" w:rsidP="0076612F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установление сроков и порядка реализации этого комплекса;  </w:t>
            </w:r>
          </w:p>
          <w:p w14:paraId="21A72ED3" w14:textId="77777777" w:rsidR="008119A4" w:rsidRPr="00576BF1" w:rsidRDefault="008119A4" w:rsidP="0076612F">
            <w:pPr>
              <w:numPr>
                <w:ilvl w:val="0"/>
                <w:numId w:val="13"/>
              </w:numPr>
              <w:tabs>
                <w:tab w:val="num" w:pos="720"/>
              </w:tabs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определение цели комплексной реабилитации и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576BF1">
              <w:rPr>
                <w:rFonts w:ascii="Times New Roman" w:hAnsi="Times New Roman" w:cs="Times New Roman"/>
              </w:rPr>
              <w:t>.</w:t>
            </w:r>
          </w:p>
          <w:p w14:paraId="25BC231B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</w:tr>
      <w:tr w:rsidR="008119A4" w:rsidRPr="00576BF1" w14:paraId="6EB5D0E6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111B346D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BB6F53D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4EB157B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Перечислите причины, которые не относятся к приобретённым нарушениям слуха:</w:t>
            </w:r>
          </w:p>
          <w:p w14:paraId="19A3CDE0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1DDB13" w14:textId="77777777" w:rsidR="008119A4" w:rsidRPr="00576BF1" w:rsidRDefault="008119A4" w:rsidP="008119A4">
            <w:pPr>
              <w:pStyle w:val="a7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Длительное шумовое воздействие. </w:t>
            </w:r>
          </w:p>
          <w:p w14:paraId="606A336E" w14:textId="77777777" w:rsidR="008119A4" w:rsidRPr="00576BF1" w:rsidRDefault="008119A4" w:rsidP="008119A4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Звуковые травмы. </w:t>
            </w:r>
          </w:p>
          <w:p w14:paraId="6543E065" w14:textId="77777777" w:rsidR="008119A4" w:rsidRPr="00576BF1" w:rsidRDefault="008119A4" w:rsidP="008119A4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Приём препаратов. </w:t>
            </w:r>
          </w:p>
          <w:p w14:paraId="78046FEF" w14:textId="77777777" w:rsidR="008119A4" w:rsidRPr="00576BF1" w:rsidRDefault="008119A4" w:rsidP="008119A4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Механические травмы. </w:t>
            </w:r>
          </w:p>
          <w:p w14:paraId="5D471D95" w14:textId="77777777" w:rsidR="008119A4" w:rsidRPr="00576BF1" w:rsidRDefault="008119A4" w:rsidP="008119A4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Инфекции. </w:t>
            </w:r>
          </w:p>
          <w:p w14:paraId="0C46BD6A" w14:textId="77777777" w:rsidR="008119A4" w:rsidRPr="00576BF1" w:rsidRDefault="008119A4" w:rsidP="008119A4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Хронические заболевания.</w:t>
            </w:r>
          </w:p>
          <w:p w14:paraId="10DD4EA6" w14:textId="77777777" w:rsidR="008119A4" w:rsidRPr="00576BF1" w:rsidRDefault="008119A4" w:rsidP="008119A4">
            <w:pPr>
              <w:numPr>
                <w:ilvl w:val="0"/>
                <w:numId w:val="14"/>
              </w:numPr>
              <w:ind w:hanging="395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Возрастные изменения. </w:t>
            </w:r>
          </w:p>
          <w:p w14:paraId="151EE031" w14:textId="77777777" w:rsidR="008119A4" w:rsidRPr="00576BF1" w:rsidRDefault="008119A4" w:rsidP="008119A4">
            <w:pPr>
              <w:numPr>
                <w:ilvl w:val="0"/>
                <w:numId w:val="14"/>
              </w:numPr>
              <w:ind w:hanging="395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Трудные роды.</w:t>
            </w:r>
          </w:p>
          <w:p w14:paraId="5C8B7FE1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8119A4" w:rsidRPr="00576BF1" w14:paraId="0B4D8516" w14:textId="77777777" w:rsidTr="0076612F">
        <w:trPr>
          <w:trHeight w:val="38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01BF28D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5B34F3BF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7CF24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Инвалид — это:</w:t>
            </w:r>
          </w:p>
          <w:p w14:paraId="24524902" w14:textId="77777777" w:rsidR="008119A4" w:rsidRPr="00576BF1" w:rsidRDefault="008119A4" w:rsidP="008119A4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социальной защиты;</w:t>
            </w:r>
          </w:p>
          <w:p w14:paraId="03C79CA9" w14:textId="77777777" w:rsidR="008119A4" w:rsidRPr="00576BF1" w:rsidRDefault="008119A4" w:rsidP="008119A4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лицо, имеющее недостатки в физическом и (или) психическом развитии, которые имеют значительные отклонения от нормального психического и физического развития;</w:t>
            </w:r>
          </w:p>
          <w:p w14:paraId="1BD1A516" w14:textId="77777777" w:rsidR="008119A4" w:rsidRPr="00576BF1" w:rsidRDefault="008119A4" w:rsidP="008119A4">
            <w:pPr>
              <w:pStyle w:val="a7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лица, принимавшие участие в боевых действиях по защите Отечества или обеспечении воинских частей действующей армии в районах боевых действий.</w:t>
            </w:r>
          </w:p>
          <w:p w14:paraId="54B6FE7B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3C0902E5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37F74CA6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54443DD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EC3AAB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При разработке требований к рабочему места инвалида на производстве, какие факторы НЕ учитываются: </w:t>
            </w:r>
          </w:p>
          <w:p w14:paraId="6F93939A" w14:textId="77777777" w:rsidR="008119A4" w:rsidRPr="00576BF1" w:rsidRDefault="008119A4" w:rsidP="008119A4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Профессия, характер выполняемых работ, степень инвалидности и ограничения способности к трудовой деятельности. </w:t>
            </w:r>
          </w:p>
          <w:p w14:paraId="0B9260DA" w14:textId="77777777" w:rsidR="008119A4" w:rsidRPr="00576BF1" w:rsidRDefault="008119A4" w:rsidP="008119A4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Уровень специализации рабочего места, механизации и автоматизации производства.   </w:t>
            </w:r>
          </w:p>
          <w:p w14:paraId="099A3FE0" w14:textId="77777777" w:rsidR="008119A4" w:rsidRPr="00576BF1" w:rsidRDefault="008119A4" w:rsidP="008119A4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Антропометрические, физиологические и психологические особенности и ограничения инвалидов.</w:t>
            </w:r>
          </w:p>
          <w:p w14:paraId="7D911C15" w14:textId="77777777" w:rsidR="008119A4" w:rsidRPr="00576BF1" w:rsidRDefault="008119A4" w:rsidP="008119A4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Причины возникновения основного заболевания.</w:t>
            </w:r>
          </w:p>
          <w:p w14:paraId="42EF5C2C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3AFD847" w14:textId="77777777" w:rsidR="008119A4" w:rsidRPr="00576BF1" w:rsidRDefault="008119A4" w:rsidP="0076612F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1A7AD187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40C0E2A2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42C339B7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Прочитайте текст, выберите правильный ответ и запишите аргументы, обосновывающие </w:t>
            </w:r>
            <w:r w:rsidRPr="00576BF1">
              <w:rPr>
                <w:rFonts w:ascii="Times New Roman" w:hAnsi="Times New Roman" w:cs="Times New Roman"/>
              </w:rPr>
              <w:lastRenderedPageBreak/>
              <w:t>выбор ответа</w:t>
            </w:r>
          </w:p>
          <w:p w14:paraId="568A0BA7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Перечислите обязательные обозначения участков и зон с высокой вероятностью травмирования работников согласно приказу Минтруда России от 29.10.2021 №774н:</w:t>
            </w:r>
          </w:p>
          <w:p w14:paraId="08EDEE46" w14:textId="77777777" w:rsidR="008119A4" w:rsidRPr="00576BF1" w:rsidRDefault="008119A4" w:rsidP="008119A4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сигнальная разметка;  </w:t>
            </w:r>
          </w:p>
          <w:p w14:paraId="2ADA966C" w14:textId="77777777" w:rsidR="008119A4" w:rsidRPr="00576BF1" w:rsidRDefault="008119A4" w:rsidP="008119A4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знаки безопасности;</w:t>
            </w:r>
          </w:p>
          <w:p w14:paraId="1EC98068" w14:textId="77777777" w:rsidR="008119A4" w:rsidRPr="00576BF1" w:rsidRDefault="008119A4" w:rsidP="008119A4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знаки сопровождения. </w:t>
            </w:r>
          </w:p>
          <w:p w14:paraId="334FE116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8119A4" w:rsidRPr="00576BF1" w14:paraId="6F03B8C9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4C4D4EC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3E295A5F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7CB312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Выберите врожденные причины нарушения опорно-двигательного аппарата:</w:t>
            </w:r>
          </w:p>
          <w:p w14:paraId="71EE9B18" w14:textId="77777777" w:rsidR="008119A4" w:rsidRPr="008119A4" w:rsidRDefault="008119A4" w:rsidP="008119A4">
            <w:pPr>
              <w:pStyle w:val="futurismarkdown-listitem"/>
              <w:numPr>
                <w:ilvl w:val="0"/>
                <w:numId w:val="15"/>
              </w:numPr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8119A4">
              <w:rPr>
                <w:rStyle w:val="ad"/>
                <w:rFonts w:eastAsiaTheme="majorEastAsia"/>
                <w:b w:val="0"/>
                <w:sz w:val="22"/>
                <w:szCs w:val="22"/>
              </w:rPr>
              <w:t>Внутриутробная патология</w:t>
            </w:r>
            <w:r w:rsidRPr="008119A4">
              <w:rPr>
                <w:b/>
                <w:sz w:val="22"/>
                <w:szCs w:val="22"/>
              </w:rPr>
              <w:t xml:space="preserve">. </w:t>
            </w:r>
          </w:p>
          <w:p w14:paraId="69C0D496" w14:textId="77777777" w:rsidR="008119A4" w:rsidRPr="008119A4" w:rsidRDefault="008119A4" w:rsidP="008119A4">
            <w:pPr>
              <w:pStyle w:val="futurismarkdown-listitem"/>
              <w:numPr>
                <w:ilvl w:val="0"/>
                <w:numId w:val="15"/>
              </w:numPr>
              <w:shd w:val="clear" w:color="auto" w:fill="FFFFFF"/>
              <w:spacing w:before="0" w:after="0" w:afterAutospacing="0"/>
              <w:rPr>
                <w:b/>
                <w:sz w:val="22"/>
                <w:szCs w:val="22"/>
              </w:rPr>
            </w:pPr>
            <w:r w:rsidRPr="008119A4">
              <w:rPr>
                <w:rStyle w:val="ad"/>
                <w:rFonts w:eastAsiaTheme="majorEastAsia"/>
                <w:b w:val="0"/>
                <w:sz w:val="22"/>
                <w:szCs w:val="22"/>
              </w:rPr>
              <w:t>Генетические нарушения</w:t>
            </w:r>
            <w:r w:rsidRPr="008119A4">
              <w:rPr>
                <w:b/>
                <w:sz w:val="22"/>
                <w:szCs w:val="22"/>
              </w:rPr>
              <w:t xml:space="preserve">. </w:t>
            </w:r>
          </w:p>
          <w:p w14:paraId="25A87BD9" w14:textId="77777777" w:rsidR="008119A4" w:rsidRPr="00576BF1" w:rsidRDefault="008119A4" w:rsidP="008119A4">
            <w:pPr>
              <w:pStyle w:val="a7"/>
              <w:numPr>
                <w:ilvl w:val="0"/>
                <w:numId w:val="15"/>
              </w:numPr>
              <w:ind w:hanging="353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  <w:sz w:val="22"/>
                <w:szCs w:val="22"/>
              </w:rPr>
              <w:t>Пожилой возраст.</w:t>
            </w:r>
          </w:p>
          <w:p w14:paraId="4BA40940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</w:tr>
      <w:tr w:rsidR="008119A4" w:rsidRPr="00576BF1" w14:paraId="548E84FF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CD4DD5E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0D3D6426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737C92B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Раскройте сущность процесса профессиональной ориентации инвалидов</w:t>
            </w:r>
          </w:p>
          <w:p w14:paraId="022D356A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66DF3A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119A4" w:rsidRPr="00576BF1" w14:paraId="2C8A0805" w14:textId="77777777" w:rsidTr="0076612F">
        <w:tc>
          <w:tcPr>
            <w:tcW w:w="777" w:type="dxa"/>
            <w:tcMar>
              <w:left w:w="28" w:type="dxa"/>
              <w:right w:w="28" w:type="dxa"/>
            </w:tcMar>
          </w:tcPr>
          <w:p w14:paraId="7A90FBB5" w14:textId="77777777" w:rsidR="008119A4" w:rsidRPr="00576BF1" w:rsidRDefault="008119A4" w:rsidP="003021BD">
            <w:pPr>
              <w:pStyle w:val="a7"/>
              <w:numPr>
                <w:ilvl w:val="0"/>
                <w:numId w:val="20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Mar>
              <w:left w:w="28" w:type="dxa"/>
              <w:right w:w="28" w:type="dxa"/>
            </w:tcMar>
          </w:tcPr>
          <w:p w14:paraId="27153D20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4D6BD87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31DA21" w14:textId="77777777" w:rsidR="008119A4" w:rsidRPr="00576BF1" w:rsidRDefault="008119A4" w:rsidP="0076612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6BF1">
              <w:rPr>
                <w:rFonts w:ascii="Times New Roman" w:hAnsi="Times New Roman" w:cs="Times New Roman"/>
              </w:rPr>
              <w:t xml:space="preserve">Раскройте сущность процесса </w:t>
            </w:r>
            <w:proofErr w:type="spellStart"/>
            <w:r w:rsidRPr="00576BF1">
              <w:rPr>
                <w:rFonts w:ascii="Times New Roman" w:hAnsi="Times New Roman" w:cs="Times New Roman"/>
              </w:rPr>
              <w:t>абилитации</w:t>
            </w:r>
            <w:proofErr w:type="spellEnd"/>
            <w:r w:rsidRPr="00576BF1">
              <w:rPr>
                <w:rFonts w:ascii="Times New Roman" w:hAnsi="Times New Roman" w:cs="Times New Roman"/>
              </w:rPr>
              <w:t xml:space="preserve"> инвалидов.</w:t>
            </w:r>
          </w:p>
        </w:tc>
      </w:tr>
    </w:tbl>
    <w:p w14:paraId="1481A55B" w14:textId="77777777" w:rsidR="008340FE" w:rsidRPr="00113F88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113F88" w:rsidSect="008119A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887FE3"/>
    <w:multiLevelType w:val="multilevel"/>
    <w:tmpl w:val="DB305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16368E"/>
    <w:multiLevelType w:val="multilevel"/>
    <w:tmpl w:val="E0025F2A"/>
    <w:lvl w:ilvl="0">
      <w:start w:val="6"/>
      <w:numFmt w:val="decimal"/>
      <w:lvlText w:val="%1."/>
      <w:lvlJc w:val="left"/>
      <w:pPr>
        <w:tabs>
          <w:tab w:val="num" w:pos="827"/>
        </w:tabs>
        <w:ind w:left="827" w:hanging="360"/>
      </w:pPr>
      <w:rPr>
        <w:rFonts w:ascii="Times New Roman" w:eastAsiaTheme="minorHAnsi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547"/>
        </w:tabs>
        <w:ind w:left="1547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67"/>
        </w:tabs>
        <w:ind w:left="2267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87"/>
        </w:tabs>
        <w:ind w:left="2987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707"/>
        </w:tabs>
        <w:ind w:left="3707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427"/>
        </w:tabs>
        <w:ind w:left="4427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47"/>
        </w:tabs>
        <w:ind w:left="5147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67"/>
        </w:tabs>
        <w:ind w:left="5867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87"/>
        </w:tabs>
        <w:ind w:left="6587" w:hanging="360"/>
      </w:pPr>
      <w:rPr>
        <w:rFonts w:ascii="Wingdings" w:hAnsi="Wingdings" w:hint="default"/>
        <w:sz w:val="20"/>
      </w:rPr>
    </w:lvl>
  </w:abstractNum>
  <w:abstractNum w:abstractNumId="3">
    <w:nsid w:val="2B8E33A7"/>
    <w:multiLevelType w:val="multilevel"/>
    <w:tmpl w:val="CF4C2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23BF5"/>
    <w:multiLevelType w:val="hybridMultilevel"/>
    <w:tmpl w:val="12605CBA"/>
    <w:lvl w:ilvl="0" w:tplc="B4A21BD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33DA7801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D4887"/>
    <w:multiLevelType w:val="multilevel"/>
    <w:tmpl w:val="07EAD900"/>
    <w:lvl w:ilvl="0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  <w:rPr>
        <w:rFonts w:ascii="Times New Roman" w:eastAsiaTheme="minorHAnsi" w:hAnsi="Times New Roman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547"/>
        </w:tabs>
        <w:ind w:left="15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67"/>
        </w:tabs>
        <w:ind w:left="22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87"/>
        </w:tabs>
        <w:ind w:left="29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07"/>
        </w:tabs>
        <w:ind w:left="37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27"/>
        </w:tabs>
        <w:ind w:left="44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47"/>
        </w:tabs>
        <w:ind w:left="51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67"/>
        </w:tabs>
        <w:ind w:left="58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87"/>
        </w:tabs>
        <w:ind w:left="6587" w:hanging="360"/>
      </w:pPr>
      <w:rPr>
        <w:rFonts w:ascii="Wingdings" w:hAnsi="Wingdings" w:hint="default"/>
        <w:sz w:val="20"/>
      </w:rPr>
    </w:lvl>
  </w:abstractNum>
  <w:abstractNum w:abstractNumId="9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013FB"/>
    <w:multiLevelType w:val="hybridMultilevel"/>
    <w:tmpl w:val="3530F36E"/>
    <w:lvl w:ilvl="0" w:tplc="B5C019C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63F90D04"/>
    <w:multiLevelType w:val="hybridMultilevel"/>
    <w:tmpl w:val="FEAE0468"/>
    <w:lvl w:ilvl="0" w:tplc="F800CD3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E1A04"/>
    <w:multiLevelType w:val="hybridMultilevel"/>
    <w:tmpl w:val="8CC29250"/>
    <w:lvl w:ilvl="0" w:tplc="AF721EB6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74B341A6"/>
    <w:multiLevelType w:val="multilevel"/>
    <w:tmpl w:val="44CA8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276D74"/>
    <w:multiLevelType w:val="hybridMultilevel"/>
    <w:tmpl w:val="02CCC43A"/>
    <w:lvl w:ilvl="0" w:tplc="9774DAC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3"/>
  </w:num>
  <w:num w:numId="6">
    <w:abstractNumId w:val="19"/>
  </w:num>
  <w:num w:numId="7">
    <w:abstractNumId w:val="12"/>
  </w:num>
  <w:num w:numId="8">
    <w:abstractNumId w:val="11"/>
  </w:num>
  <w:num w:numId="9">
    <w:abstractNumId w:val="15"/>
  </w:num>
  <w:num w:numId="10">
    <w:abstractNumId w:val="10"/>
  </w:num>
  <w:num w:numId="11">
    <w:abstractNumId w:val="14"/>
  </w:num>
  <w:num w:numId="12">
    <w:abstractNumId w:val="18"/>
  </w:num>
  <w:num w:numId="13">
    <w:abstractNumId w:val="8"/>
  </w:num>
  <w:num w:numId="14">
    <w:abstractNumId w:val="3"/>
  </w:num>
  <w:num w:numId="15">
    <w:abstractNumId w:val="16"/>
  </w:num>
  <w:num w:numId="16">
    <w:abstractNumId w:val="17"/>
  </w:num>
  <w:num w:numId="17">
    <w:abstractNumId w:val="1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636F1"/>
    <w:rsid w:val="00085D59"/>
    <w:rsid w:val="000A6C90"/>
    <w:rsid w:val="000D5B07"/>
    <w:rsid w:val="000E3265"/>
    <w:rsid w:val="000F527D"/>
    <w:rsid w:val="000F5EF8"/>
    <w:rsid w:val="00112D2B"/>
    <w:rsid w:val="00113F88"/>
    <w:rsid w:val="00154947"/>
    <w:rsid w:val="00161AC3"/>
    <w:rsid w:val="00165301"/>
    <w:rsid w:val="00176292"/>
    <w:rsid w:val="00185E8A"/>
    <w:rsid w:val="00187A3F"/>
    <w:rsid w:val="001C72FE"/>
    <w:rsid w:val="00216C30"/>
    <w:rsid w:val="002275CC"/>
    <w:rsid w:val="00263B29"/>
    <w:rsid w:val="00271B81"/>
    <w:rsid w:val="002C20B1"/>
    <w:rsid w:val="002D114C"/>
    <w:rsid w:val="003021BD"/>
    <w:rsid w:val="003252F5"/>
    <w:rsid w:val="003510C8"/>
    <w:rsid w:val="0039083C"/>
    <w:rsid w:val="003B1313"/>
    <w:rsid w:val="003B3A6C"/>
    <w:rsid w:val="003C5B51"/>
    <w:rsid w:val="00404F81"/>
    <w:rsid w:val="00405BE8"/>
    <w:rsid w:val="00413BB0"/>
    <w:rsid w:val="00436DD0"/>
    <w:rsid w:val="00451700"/>
    <w:rsid w:val="00472B1C"/>
    <w:rsid w:val="004A7349"/>
    <w:rsid w:val="004F6DBC"/>
    <w:rsid w:val="00527C72"/>
    <w:rsid w:val="00534C27"/>
    <w:rsid w:val="00554AC8"/>
    <w:rsid w:val="00555A70"/>
    <w:rsid w:val="00561D1A"/>
    <w:rsid w:val="00570F8E"/>
    <w:rsid w:val="00581E4B"/>
    <w:rsid w:val="005B14FD"/>
    <w:rsid w:val="00606B9B"/>
    <w:rsid w:val="006303D9"/>
    <w:rsid w:val="006466B4"/>
    <w:rsid w:val="006A0D51"/>
    <w:rsid w:val="00731E3C"/>
    <w:rsid w:val="00751329"/>
    <w:rsid w:val="007D39E9"/>
    <w:rsid w:val="007E2953"/>
    <w:rsid w:val="007F0124"/>
    <w:rsid w:val="008119A4"/>
    <w:rsid w:val="00826486"/>
    <w:rsid w:val="008340FE"/>
    <w:rsid w:val="00854B29"/>
    <w:rsid w:val="0085792F"/>
    <w:rsid w:val="008B1D15"/>
    <w:rsid w:val="00913CE4"/>
    <w:rsid w:val="00936257"/>
    <w:rsid w:val="0094027E"/>
    <w:rsid w:val="0094583E"/>
    <w:rsid w:val="0095606E"/>
    <w:rsid w:val="009803D7"/>
    <w:rsid w:val="009C0D61"/>
    <w:rsid w:val="00A23042"/>
    <w:rsid w:val="00A32BFC"/>
    <w:rsid w:val="00A50168"/>
    <w:rsid w:val="00A85797"/>
    <w:rsid w:val="00AC64AC"/>
    <w:rsid w:val="00AD12E9"/>
    <w:rsid w:val="00AE3CA5"/>
    <w:rsid w:val="00B256BA"/>
    <w:rsid w:val="00B44189"/>
    <w:rsid w:val="00BB28A7"/>
    <w:rsid w:val="00C16E5B"/>
    <w:rsid w:val="00C41568"/>
    <w:rsid w:val="00C54E0B"/>
    <w:rsid w:val="00C827F9"/>
    <w:rsid w:val="00CB63DC"/>
    <w:rsid w:val="00CD4FBB"/>
    <w:rsid w:val="00CD77A7"/>
    <w:rsid w:val="00D709BA"/>
    <w:rsid w:val="00D85BD4"/>
    <w:rsid w:val="00D87811"/>
    <w:rsid w:val="00DE0EA9"/>
    <w:rsid w:val="00DE579B"/>
    <w:rsid w:val="00DF4516"/>
    <w:rsid w:val="00E114E8"/>
    <w:rsid w:val="00E474CD"/>
    <w:rsid w:val="00E819C8"/>
    <w:rsid w:val="00E90357"/>
    <w:rsid w:val="00EF1ED9"/>
    <w:rsid w:val="00F23DDF"/>
    <w:rsid w:val="00F40295"/>
    <w:rsid w:val="00F52E1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listitem">
    <w:name w:val="futurismarkdown-listitem"/>
    <w:basedOn w:val="a"/>
    <w:rsid w:val="0081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8119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turismarkdown-listitem">
    <w:name w:val="futurismarkdown-listitem"/>
    <w:basedOn w:val="a"/>
    <w:rsid w:val="00811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811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8</cp:revision>
  <dcterms:created xsi:type="dcterms:W3CDTF">2025-04-15T09:12:00Z</dcterms:created>
  <dcterms:modified xsi:type="dcterms:W3CDTF">2025-04-24T12:16:00Z</dcterms:modified>
</cp:coreProperties>
</file>